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34BAD" w:rsidRPr="007403B9" w:rsidTr="004B38A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BAD" w:rsidRPr="007403B9" w:rsidRDefault="00434BAD" w:rsidP="004B38A2">
            <w:pPr>
              <w:spacing w:line="240" w:lineRule="auto"/>
              <w:jc w:val="left"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1ABFEAE5" wp14:editId="4FA30F0F">
                  <wp:extent cx="523875" cy="52387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UNIVERSITY OF NIŠ</w:t>
            </w:r>
          </w:p>
          <w:p w:rsidR="00434BAD" w:rsidRPr="007403B9" w:rsidRDefault="00434BAD" w:rsidP="004B38A2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</w:tc>
      </w:tr>
      <w:tr w:rsidR="00434BAD" w:rsidRPr="007403B9" w:rsidTr="004B38A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BAD" w:rsidRPr="007403B9" w:rsidRDefault="00434BAD" w:rsidP="004B38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Pedagogical Faculty in Vranje</w:t>
            </w:r>
          </w:p>
        </w:tc>
      </w:tr>
      <w:tr w:rsidR="00434BAD" w:rsidRPr="007403B9" w:rsidTr="004B38A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GENERAL INFORMATION</w:t>
            </w:r>
          </w:p>
        </w:tc>
      </w:tr>
      <w:tr w:rsidR="001B2FAA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1B2FAA" w:rsidRPr="007403B9" w:rsidRDefault="001B2FAA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bookmarkStart w:id="0" w:name="_GoBack" w:colFirst="1" w:colLast="1"/>
            <w:r w:rsidRPr="007403B9">
              <w:rPr>
                <w:rFonts w:ascii="Candara" w:hAnsi="Candara"/>
                <w:noProof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B2FAA" w:rsidRDefault="001B2FAA">
            <w:pPr>
              <w:spacing w:line="240" w:lineRule="auto"/>
              <w:jc w:val="left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548DD4" w:themeColor="text2" w:themeTint="99"/>
                <w:sz w:val="24"/>
                <w:szCs w:val="24"/>
                <w:lang w:val="en-US"/>
              </w:rPr>
              <w:t>Primary School Teaching</w:t>
            </w:r>
          </w:p>
        </w:tc>
      </w:tr>
      <w:tr w:rsidR="001B2FAA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1B2FAA" w:rsidRPr="007403B9" w:rsidRDefault="001B2FAA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B2FAA" w:rsidRDefault="001B2FAA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bookmarkEnd w:id="0"/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</w:pPr>
            <w:r w:rsidRPr="007403B9"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  <w:t xml:space="preserve">Selected Thematic Units of Methodology </w:t>
            </w:r>
          </w:p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</w:pPr>
            <w:r w:rsidRPr="007403B9"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  <w:t>of Visual Arts Education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Bachelor               </w:t>
            </w:r>
            <w:r w:rsidRPr="007403B9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Master’s               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Doctoral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Obligatory      </w:t>
            </w:r>
            <w:r w:rsidRPr="007403B9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Elective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 w:cs="Arial"/>
                <w:noProof/>
                <w:lang w:val="en-US"/>
              </w:rPr>
              <w:t xml:space="preserve"> Autumn                     </w:t>
            </w:r>
            <w:r w:rsidRPr="007403B9">
              <w:rPr>
                <w:rFonts w:ascii="Candara" w:eastAsia="MS Gothic" w:hAnsi="Candara" w:cs="Arial"/>
                <w:noProof/>
                <w:lang w:val="en-US"/>
              </w:rPr>
              <w:t xml:space="preserve">x </w:t>
            </w:r>
            <w:r w:rsidRPr="007403B9">
              <w:rPr>
                <w:rFonts w:ascii="Candara" w:hAnsi="Candara" w:cs="Arial"/>
                <w:noProof/>
                <w:lang w:val="en-US"/>
              </w:rPr>
              <w:t>Spring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1</w:t>
            </w:r>
            <w:r w:rsidRPr="007403B9">
              <w:rPr>
                <w:rFonts w:ascii="Candara" w:hAnsi="Candara"/>
                <w:noProof/>
                <w:vertAlign w:val="superscript"/>
                <w:lang w:val="en-US"/>
              </w:rPr>
              <w:t>st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6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bCs/>
                <w:noProof/>
                <w:lang w:val="en-US"/>
              </w:rPr>
              <w:t>Nebojsa Nikolić</w:t>
            </w:r>
          </w:p>
        </w:tc>
      </w:tr>
      <w:tr w:rsidR="00434BAD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Lectures              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Group tutorials         </w:t>
            </w:r>
            <w:r w:rsidRPr="007403B9">
              <w:rPr>
                <w:rFonts w:ascii="Candara" w:eastAsia="MS Gothic" w:hAnsi="Candara"/>
                <w:noProof/>
                <w:lang w:val="en-US"/>
              </w:rPr>
              <w:t>x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Individual tutorials</w:t>
            </w:r>
          </w:p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eastAsia="MS Gothic" w:hAnsi="Candara" w:cs="Courier New"/>
                <w:noProof/>
                <w:lang w:val="en-US"/>
              </w:rPr>
              <w:t>x L</w:t>
            </w:r>
            <w:r w:rsidRPr="007403B9">
              <w:rPr>
                <w:rFonts w:ascii="Candara" w:hAnsi="Candara"/>
                <w:noProof/>
                <w:lang w:val="en-US"/>
              </w:rPr>
              <w:t>aboratory work</w:t>
            </w:r>
            <w:r w:rsidRPr="007403B9">
              <w:rPr>
                <w:rFonts w:ascii="Candara" w:eastAsia="MS Gothic" w:hAnsi="Candara" w:cs="Courier New"/>
                <w:noProof/>
                <w:lang w:val="en-US"/>
              </w:rPr>
              <w:t>x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Project work        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 Seminar</w:t>
            </w:r>
          </w:p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Distance learning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Blended learning  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 Other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34BAD" w:rsidRPr="007403B9" w:rsidRDefault="00434BAD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PURPOSE AND OVERVIEW (max. 5 sentences)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vAlign w:val="center"/>
          </w:tcPr>
          <w:p w:rsidR="00434BAD" w:rsidRPr="0051206D" w:rsidRDefault="00434BAD" w:rsidP="00434BA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noProof/>
                <w:sz w:val="24"/>
                <w:szCs w:val="24"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Introducing students to a wider significance of visual arts and art history; enabling students to effectively use professional pedagogical literature in order to implement teaching as successfully as possible</w:t>
            </w:r>
          </w:p>
          <w:p w:rsidR="00434BAD" w:rsidRPr="0051206D" w:rsidRDefault="00434BAD" w:rsidP="00434BA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noProof/>
                <w:sz w:val="24"/>
                <w:szCs w:val="24"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enabling students to independently apply different artistic techniques through a good prior knowledge of elements of art; enabling students to assess children’s art works from the aspects of psychological, pedagogical, sociological, and aesthetic analysis, as well as to implement research in teaching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SYLLABUS (brief outline and summary of topics, max. 10 sentences)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vAlign w:val="center"/>
          </w:tcPr>
          <w:p w:rsidR="00434BAD" w:rsidRPr="007403B9" w:rsidRDefault="00434BAD" w:rsidP="004B38A2">
            <w:pPr>
              <w:pStyle w:val="ListParagraph"/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7403B9">
              <w:rPr>
                <w:rFonts w:ascii="Candara" w:hAnsi="Candara"/>
                <w:bCs/>
                <w:iCs/>
                <w:noProof/>
                <w:lang w:val="en-US"/>
              </w:rPr>
              <w:t>Theoretical instruction: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 xml:space="preserve">Analysis of professional pedagogical literature 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Visual Arts Education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Theory of form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Methodology of Visual Arts Education</w:t>
            </w:r>
          </w:p>
          <w:p w:rsidR="00434BAD" w:rsidRPr="0051206D" w:rsidRDefault="00434BAD" w:rsidP="00434BAD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 xml:space="preserve">Analysis of the teaching contents of the subject Visual Arts Education from grade 5 to grade 8 of primary </w:t>
            </w: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lastRenderedPageBreak/>
              <w:t>school</w:t>
            </w:r>
          </w:p>
          <w:p w:rsidR="00434BAD" w:rsidRDefault="00434BAD" w:rsidP="004B38A2">
            <w:pPr>
              <w:pStyle w:val="ListParagraph"/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</w:p>
          <w:p w:rsidR="00434BAD" w:rsidRDefault="00434BAD" w:rsidP="004B38A2">
            <w:pPr>
              <w:pStyle w:val="ListParagraph"/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</w:p>
          <w:p w:rsidR="00434BAD" w:rsidRPr="007403B9" w:rsidRDefault="00434BAD" w:rsidP="004B38A2">
            <w:pPr>
              <w:pStyle w:val="ListParagraph"/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7403B9">
              <w:rPr>
                <w:rFonts w:ascii="Candara" w:hAnsi="Candara"/>
                <w:bCs/>
                <w:iCs/>
                <w:noProof/>
                <w:lang w:val="en-US"/>
              </w:rPr>
              <w:t>Practical instruction: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Developing students’ knowledge of visual arts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Work on familiarizing students with visual arts techniques, materials and instruments in detail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Work on the aesthetic assessment of children’s art works</w:t>
            </w:r>
          </w:p>
          <w:p w:rsidR="00434BAD" w:rsidRDefault="00434BAD" w:rsidP="00434BA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Works on the analysis of art works through learning about visual arts elements</w:t>
            </w:r>
          </w:p>
          <w:p w:rsidR="00434BAD" w:rsidRPr="0051206D" w:rsidRDefault="00434BAD" w:rsidP="00434BA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Candara" w:hAnsi="Candara"/>
                <w:bCs/>
                <w:iCs/>
                <w:noProof/>
                <w:lang w:val="en-US"/>
              </w:rPr>
            </w:pPr>
            <w:r w:rsidRPr="0051206D">
              <w:rPr>
                <w:rFonts w:ascii="Candara" w:hAnsi="Candara"/>
                <w:bCs/>
                <w:iCs/>
                <w:noProof/>
                <w:lang w:val="en-US"/>
              </w:rPr>
              <w:t>Preparation and realization of lessons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lastRenderedPageBreak/>
              <w:t>LANGUAGE OF INSTRUCTION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eastAsia="MS Gothic" w:hAnsi="Candara"/>
                <w:noProof/>
                <w:lang w:val="en-US"/>
              </w:rPr>
              <w:t xml:space="preserve">x 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Serbian  (complete course)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English (complete course)          </w:t>
            </w:r>
            <w:r w:rsidRPr="007403B9">
              <w:rPr>
                <w:rFonts w:ascii="Candara" w:eastAsia="MS Gothic" w:hAnsi="Candara"/>
                <w:noProof/>
                <w:lang w:val="en-US"/>
              </w:rPr>
              <w:t>x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  Other - </w:t>
            </w:r>
            <w:r w:rsidRPr="007403B9">
              <w:rPr>
                <w:rStyle w:val="shorttext"/>
                <w:rFonts w:ascii="Candara" w:hAnsi="Candara"/>
                <w:noProof/>
                <w:lang w:val="en-US"/>
              </w:rPr>
              <w:t>language tones</w:t>
            </w:r>
            <w:r w:rsidRPr="007403B9">
              <w:rPr>
                <w:rFonts w:ascii="Candara" w:hAnsi="Candara"/>
                <w:noProof/>
                <w:lang w:val="en-US"/>
              </w:rPr>
              <w:t>, musical (complete course)</w:t>
            </w:r>
          </w:p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 xml:space="preserve">Serbian with English mentoring      </w:t>
            </w:r>
            <w:r w:rsidRPr="007403B9">
              <w:rPr>
                <w:rFonts w:ascii="MS Mincho" w:eastAsia="MS Mincho" w:hAnsi="MS Mincho" w:cs="MS Mincho"/>
                <w:noProof/>
                <w:lang w:val="en-US"/>
              </w:rPr>
              <w:t>☐</w:t>
            </w:r>
            <w:r w:rsidRPr="007403B9">
              <w:rPr>
                <w:rFonts w:ascii="Candara" w:hAnsi="Candara"/>
                <w:noProof/>
                <w:lang w:val="en-US"/>
              </w:rPr>
              <w:t>Serbian with other mentoring ______________</w:t>
            </w:r>
          </w:p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ASSESSMENT METHODS AND CRITERIA</w:t>
            </w:r>
          </w:p>
        </w:tc>
      </w:tr>
      <w:tr w:rsidR="00434BAD" w:rsidRPr="007403B9" w:rsidTr="004B38A2">
        <w:trPr>
          <w:trHeight w:val="562"/>
        </w:trPr>
        <w:tc>
          <w:tcPr>
            <w:tcW w:w="255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</w:tr>
      <w:tr w:rsidR="00434BAD" w:rsidRPr="007403B9" w:rsidTr="004B38A2">
        <w:trPr>
          <w:trHeight w:val="562"/>
        </w:trPr>
        <w:tc>
          <w:tcPr>
            <w:tcW w:w="255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</w:tr>
      <w:tr w:rsidR="00434BAD" w:rsidRPr="007403B9" w:rsidTr="004B38A2">
        <w:trPr>
          <w:trHeight w:val="562"/>
        </w:trPr>
        <w:tc>
          <w:tcPr>
            <w:tcW w:w="255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</w:tr>
      <w:tr w:rsidR="00434BAD" w:rsidRPr="007403B9" w:rsidTr="004B38A2">
        <w:trPr>
          <w:trHeight w:val="562"/>
        </w:trPr>
        <w:tc>
          <w:tcPr>
            <w:tcW w:w="255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100</w:t>
            </w:r>
          </w:p>
        </w:tc>
      </w:tr>
      <w:tr w:rsidR="00434BAD" w:rsidRPr="007403B9" w:rsidTr="004B38A2">
        <w:trPr>
          <w:trHeight w:val="562"/>
        </w:trPr>
        <w:tc>
          <w:tcPr>
            <w:tcW w:w="10440" w:type="dxa"/>
            <w:gridSpan w:val="7"/>
            <w:vAlign w:val="center"/>
          </w:tcPr>
          <w:p w:rsidR="00434BAD" w:rsidRPr="007403B9" w:rsidRDefault="00434BAD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AEE"/>
    <w:multiLevelType w:val="hybridMultilevel"/>
    <w:tmpl w:val="C1F43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52FE1"/>
    <w:multiLevelType w:val="hybridMultilevel"/>
    <w:tmpl w:val="27820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A424E"/>
    <w:multiLevelType w:val="hybridMultilevel"/>
    <w:tmpl w:val="C2387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AD"/>
    <w:rsid w:val="001B2FAA"/>
    <w:rsid w:val="00434BAD"/>
    <w:rsid w:val="004A2B01"/>
    <w:rsid w:val="0065071F"/>
    <w:rsid w:val="00AB0130"/>
    <w:rsid w:val="00B55775"/>
    <w:rsid w:val="00D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AD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34BAD"/>
    <w:rPr>
      <w:rFonts w:cs="Times New Roman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434BA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AD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34BAD"/>
    <w:rPr>
      <w:rFonts w:cs="Times New Roman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434BA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3</cp:revision>
  <dcterms:created xsi:type="dcterms:W3CDTF">2016-04-12T11:38:00Z</dcterms:created>
  <dcterms:modified xsi:type="dcterms:W3CDTF">2016-04-14T07:38:00Z</dcterms:modified>
</cp:coreProperties>
</file>