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77" w:rsidRPr="00B54668" w:rsidRDefault="00491A77"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491A77" w:rsidRPr="00510E70" w:rsidTr="00841357">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491A77" w:rsidRPr="00510E70" w:rsidRDefault="00491A77" w:rsidP="00841357">
            <w:pPr>
              <w:spacing w:line="240" w:lineRule="auto"/>
              <w:jc w:val="left"/>
              <w:rPr>
                <w:rFonts w:ascii="Candara" w:hAnsi="Candara"/>
                <w:b/>
                <w:sz w:val="36"/>
                <w:szCs w:val="36"/>
              </w:rPr>
            </w:pPr>
            <w:r w:rsidRPr="00510E7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510E70">
              <w:rPr>
                <w:rFonts w:ascii="Candara" w:hAnsi="Candara"/>
                <w:b/>
                <w:sz w:val="36"/>
                <w:szCs w:val="36"/>
              </w:rPr>
              <w:t xml:space="preserve">                         UNIVERSITY OF NIŠ</w:t>
            </w:r>
          </w:p>
          <w:p w:rsidR="00491A77" w:rsidRPr="00510E70" w:rsidRDefault="00491A77" w:rsidP="00841357">
            <w:pPr>
              <w:spacing w:line="240" w:lineRule="auto"/>
              <w:jc w:val="left"/>
              <w:rPr>
                <w:rFonts w:ascii="Candara" w:hAnsi="Candara"/>
              </w:rPr>
            </w:pPr>
          </w:p>
        </w:tc>
      </w:tr>
      <w:tr w:rsidR="00491A77" w:rsidRPr="00510E70" w:rsidTr="00841357">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91A77" w:rsidRPr="00510E70" w:rsidRDefault="00491A77" w:rsidP="00841357">
            <w:pPr>
              <w:spacing w:line="240" w:lineRule="auto"/>
              <w:contextualSpacing/>
              <w:rPr>
                <w:rFonts w:ascii="Candara" w:hAnsi="Candara"/>
                <w:b/>
                <w:sz w:val="36"/>
                <w:szCs w:val="36"/>
              </w:rPr>
            </w:pPr>
            <w:r w:rsidRPr="00510E70">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491A77" w:rsidRPr="00510E70" w:rsidRDefault="00491A77" w:rsidP="00841357">
            <w:pPr>
              <w:spacing w:line="240" w:lineRule="auto"/>
              <w:contextualSpacing/>
              <w:jc w:val="left"/>
              <w:rPr>
                <w:rStyle w:val="CommentReference"/>
                <w:sz w:val="36"/>
                <w:szCs w:val="36"/>
              </w:rPr>
            </w:pPr>
            <w:r w:rsidRPr="00510E70">
              <w:rPr>
                <w:rFonts w:ascii="Candara" w:hAnsi="Candara"/>
                <w:b/>
                <w:sz w:val="36"/>
                <w:szCs w:val="36"/>
              </w:rPr>
              <w:t xml:space="preserve">Faculty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91A77" w:rsidRPr="00510E70" w:rsidRDefault="00491A77" w:rsidP="00841357">
            <w:pPr>
              <w:suppressAutoHyphens w:val="0"/>
              <w:spacing w:after="200" w:line="276" w:lineRule="auto"/>
              <w:jc w:val="left"/>
              <w:rPr>
                <w:rFonts w:ascii="Candara" w:hAnsi="Candara"/>
                <w:b/>
                <w:sz w:val="36"/>
                <w:szCs w:val="36"/>
              </w:rPr>
            </w:pPr>
            <w:r w:rsidRPr="00510E70">
              <w:rPr>
                <w:rFonts w:ascii="Candara" w:hAnsi="Candara"/>
                <w:sz w:val="32"/>
                <w:szCs w:val="32"/>
              </w:rPr>
              <w:t>Faculty of Occupational Safety in Niš</w:t>
            </w:r>
          </w:p>
        </w:tc>
      </w:tr>
      <w:tr w:rsidR="00491A77" w:rsidRPr="00510E70" w:rsidTr="00841357">
        <w:trPr>
          <w:trHeight w:val="529"/>
        </w:trPr>
        <w:tc>
          <w:tcPr>
            <w:tcW w:w="10440" w:type="dxa"/>
            <w:gridSpan w:val="7"/>
            <w:tcBorders>
              <w:top w:val="double" w:sz="4" w:space="0" w:color="auto"/>
            </w:tcBorders>
            <w:shd w:val="clear" w:color="auto" w:fill="B8CCE4"/>
            <w:vAlign w:val="center"/>
          </w:tcPr>
          <w:p w:rsidR="00491A77" w:rsidRPr="00510E70" w:rsidRDefault="00491A77" w:rsidP="00841357">
            <w:pPr>
              <w:spacing w:line="240" w:lineRule="auto"/>
              <w:contextualSpacing/>
              <w:rPr>
                <w:rFonts w:ascii="Candara" w:hAnsi="Candara"/>
                <w:b/>
              </w:rPr>
            </w:pPr>
            <w:r w:rsidRPr="00510E70">
              <w:rPr>
                <w:rFonts w:ascii="Candara" w:hAnsi="Candara"/>
                <w:b/>
              </w:rPr>
              <w:t>GENERAL INFORMATION</w:t>
            </w:r>
          </w:p>
        </w:tc>
      </w:tr>
      <w:tr w:rsidR="00491A77" w:rsidRPr="00510E70" w:rsidTr="00841357">
        <w:trPr>
          <w:trHeight w:val="562"/>
        </w:trPr>
        <w:tc>
          <w:tcPr>
            <w:tcW w:w="4386" w:type="dxa"/>
            <w:gridSpan w:val="4"/>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 xml:space="preserve">Study program </w:t>
            </w:r>
          </w:p>
        </w:tc>
        <w:tc>
          <w:tcPr>
            <w:tcW w:w="6054" w:type="dxa"/>
            <w:gridSpan w:val="3"/>
            <w:vAlign w:val="center"/>
          </w:tcPr>
          <w:p w:rsidR="00491A77" w:rsidRPr="00510E70" w:rsidRDefault="00491A77" w:rsidP="00841357">
            <w:pPr>
              <w:spacing w:line="240" w:lineRule="auto"/>
              <w:contextualSpacing/>
              <w:jc w:val="left"/>
              <w:rPr>
                <w:rFonts w:ascii="Candara" w:hAnsi="Candara"/>
                <w:b/>
                <w:sz w:val="24"/>
                <w:szCs w:val="24"/>
              </w:rPr>
            </w:pPr>
            <w:r w:rsidRPr="00510E70">
              <w:rPr>
                <w:rFonts w:ascii="Candara" w:hAnsi="Candara"/>
                <w:sz w:val="24"/>
                <w:szCs w:val="24"/>
              </w:rPr>
              <w:t>Environmental Engineering</w:t>
            </w:r>
          </w:p>
        </w:tc>
      </w:tr>
      <w:tr w:rsidR="00491A77" w:rsidRPr="00510E70" w:rsidTr="00841357">
        <w:trPr>
          <w:trHeight w:val="562"/>
        </w:trPr>
        <w:tc>
          <w:tcPr>
            <w:tcW w:w="4386" w:type="dxa"/>
            <w:gridSpan w:val="4"/>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Study Module  (if applicable)</w:t>
            </w:r>
          </w:p>
        </w:tc>
        <w:tc>
          <w:tcPr>
            <w:tcW w:w="6054" w:type="dxa"/>
            <w:gridSpan w:val="3"/>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w:t>
            </w:r>
            <w:bookmarkStart w:id="0" w:name="_GoBack"/>
            <w:bookmarkEnd w:id="0"/>
          </w:p>
        </w:tc>
      </w:tr>
      <w:tr w:rsidR="00491A77" w:rsidRPr="00510E70" w:rsidTr="00841357">
        <w:trPr>
          <w:trHeight w:val="562"/>
        </w:trPr>
        <w:tc>
          <w:tcPr>
            <w:tcW w:w="4386" w:type="dxa"/>
            <w:gridSpan w:val="4"/>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Course title</w:t>
            </w:r>
          </w:p>
        </w:tc>
        <w:tc>
          <w:tcPr>
            <w:tcW w:w="6054" w:type="dxa"/>
            <w:gridSpan w:val="3"/>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Selected Areas of Mathematics</w:t>
            </w:r>
          </w:p>
        </w:tc>
      </w:tr>
      <w:tr w:rsidR="00491A77" w:rsidRPr="00510E70" w:rsidTr="00841357">
        <w:trPr>
          <w:trHeight w:val="562"/>
        </w:trPr>
        <w:tc>
          <w:tcPr>
            <w:tcW w:w="4386" w:type="dxa"/>
            <w:gridSpan w:val="4"/>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Level of study</w:t>
            </w:r>
          </w:p>
        </w:tc>
        <w:tc>
          <w:tcPr>
            <w:tcW w:w="6054" w:type="dxa"/>
            <w:gridSpan w:val="3"/>
            <w:vAlign w:val="center"/>
          </w:tcPr>
          <w:p w:rsidR="00491A77" w:rsidRPr="00510E70" w:rsidRDefault="00491A77" w:rsidP="00841357">
            <w:pPr>
              <w:spacing w:line="240" w:lineRule="auto"/>
              <w:contextualSpacing/>
              <w:jc w:val="left"/>
              <w:rPr>
                <w:rFonts w:ascii="Candara" w:hAnsi="Candara"/>
              </w:rPr>
            </w:pPr>
            <w:r w:rsidRPr="00510E70">
              <w:rPr>
                <w:rFonts w:ascii="MS Gothic" w:eastAsia="MS Gothic" w:hAnsi="MS Gothic" w:hint="eastAsia"/>
              </w:rPr>
              <w:t>☐</w:t>
            </w:r>
            <w:r>
              <w:rPr>
                <w:rFonts w:ascii="MS Gothic" w:eastAsia="MS Gothic" w:hAnsi="MS Gothic"/>
              </w:rPr>
              <w:t xml:space="preserve"> </w:t>
            </w:r>
            <w:r w:rsidRPr="00510E70">
              <w:rPr>
                <w:rFonts w:ascii="Candara" w:hAnsi="Candara"/>
              </w:rPr>
              <w:t xml:space="preserve">Bachelor               </w:t>
            </w:r>
            <w:r w:rsidRPr="00510E70">
              <w:rPr>
                <w:rFonts w:ascii="MS Gothic" w:eastAsia="MS Gothic" w:hAnsi="MS Gothic" w:hint="eastAsia"/>
              </w:rPr>
              <w:t>☐</w:t>
            </w:r>
            <w:r w:rsidRPr="00510E70">
              <w:rPr>
                <w:rFonts w:ascii="Candara" w:hAnsi="Candara"/>
              </w:rPr>
              <w:t xml:space="preserve"> Master’s                   </w:t>
            </w:r>
            <w:r w:rsidRPr="00510E70">
              <w:rPr>
                <w:rFonts w:ascii="MS Gothic" w:eastAsia="MS Gothic" w:hAnsi="MS Gothic" w:hint="eastAsia"/>
              </w:rPr>
              <w:t>☒</w:t>
            </w:r>
            <w:r w:rsidRPr="00510E70">
              <w:rPr>
                <w:rFonts w:ascii="Candara" w:hAnsi="Candara"/>
              </w:rPr>
              <w:t xml:space="preserve"> Doctoral</w:t>
            </w:r>
          </w:p>
        </w:tc>
      </w:tr>
      <w:tr w:rsidR="00491A77" w:rsidRPr="00510E70" w:rsidTr="00841357">
        <w:trPr>
          <w:trHeight w:val="562"/>
        </w:trPr>
        <w:tc>
          <w:tcPr>
            <w:tcW w:w="4386" w:type="dxa"/>
            <w:gridSpan w:val="4"/>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Type of course</w:t>
            </w:r>
          </w:p>
        </w:tc>
        <w:tc>
          <w:tcPr>
            <w:tcW w:w="6054" w:type="dxa"/>
            <w:gridSpan w:val="3"/>
            <w:vAlign w:val="center"/>
          </w:tcPr>
          <w:p w:rsidR="00491A77" w:rsidRPr="00510E70" w:rsidRDefault="00491A77" w:rsidP="00841357">
            <w:pPr>
              <w:spacing w:line="240" w:lineRule="auto"/>
              <w:contextualSpacing/>
              <w:jc w:val="left"/>
              <w:rPr>
                <w:rFonts w:ascii="Candara" w:hAnsi="Candara"/>
              </w:rPr>
            </w:pPr>
            <w:r w:rsidRPr="00510E70">
              <w:rPr>
                <w:rFonts w:ascii="MS Gothic" w:eastAsia="MS Gothic" w:hAnsi="MS Gothic" w:hint="eastAsia"/>
              </w:rPr>
              <w:t>☒</w:t>
            </w:r>
            <w:r w:rsidRPr="00510E70">
              <w:rPr>
                <w:rFonts w:ascii="Candara" w:hAnsi="Candara"/>
              </w:rPr>
              <w:t xml:space="preserve"> Obligatory                 </w:t>
            </w:r>
            <w:r w:rsidRPr="00510E70">
              <w:rPr>
                <w:rFonts w:ascii="MS Gothic" w:eastAsia="MS Gothic" w:hAnsi="MS Gothic" w:hint="eastAsia"/>
              </w:rPr>
              <w:t>☐</w:t>
            </w:r>
            <w:r w:rsidRPr="00510E70">
              <w:rPr>
                <w:rFonts w:ascii="Candara" w:hAnsi="Candara"/>
              </w:rPr>
              <w:t xml:space="preserve"> Elective</w:t>
            </w:r>
          </w:p>
        </w:tc>
      </w:tr>
      <w:tr w:rsidR="00491A77" w:rsidRPr="00510E70" w:rsidTr="00841357">
        <w:trPr>
          <w:trHeight w:val="562"/>
        </w:trPr>
        <w:tc>
          <w:tcPr>
            <w:tcW w:w="4386" w:type="dxa"/>
            <w:gridSpan w:val="4"/>
            <w:vAlign w:val="center"/>
          </w:tcPr>
          <w:p w:rsidR="00491A77" w:rsidRPr="00510E70" w:rsidRDefault="00491A77" w:rsidP="00841357">
            <w:pPr>
              <w:suppressAutoHyphens w:val="0"/>
              <w:spacing w:after="0" w:line="240" w:lineRule="auto"/>
              <w:contextualSpacing/>
              <w:jc w:val="left"/>
              <w:rPr>
                <w:rFonts w:ascii="Candara" w:hAnsi="Candara" w:cs="Arial"/>
                <w:lang w:val="en-US"/>
              </w:rPr>
            </w:pPr>
            <w:r w:rsidRPr="00510E70">
              <w:rPr>
                <w:rFonts w:ascii="Candara" w:hAnsi="Candara"/>
              </w:rPr>
              <w:t xml:space="preserve">Semester </w:t>
            </w:r>
            <w:r w:rsidRPr="00510E70">
              <w:rPr>
                <w:rFonts w:ascii="Candara" w:hAnsi="Candara" w:cs="Arial"/>
                <w:lang w:val="en-US"/>
              </w:rPr>
              <w:t xml:space="preserve"> </w:t>
            </w:r>
          </w:p>
        </w:tc>
        <w:tc>
          <w:tcPr>
            <w:tcW w:w="6054" w:type="dxa"/>
            <w:gridSpan w:val="3"/>
            <w:vAlign w:val="center"/>
          </w:tcPr>
          <w:p w:rsidR="00491A77" w:rsidRPr="00510E70" w:rsidRDefault="00491A77" w:rsidP="00841357">
            <w:pPr>
              <w:suppressAutoHyphens w:val="0"/>
              <w:spacing w:after="0" w:line="240" w:lineRule="auto"/>
              <w:contextualSpacing/>
              <w:jc w:val="left"/>
              <w:rPr>
                <w:rFonts w:ascii="Candara" w:hAnsi="Candara" w:cs="Arial"/>
                <w:lang w:val="en-US"/>
              </w:rPr>
            </w:pPr>
            <w:r w:rsidRPr="00510E70">
              <w:rPr>
                <w:rFonts w:ascii="MS Gothic" w:eastAsia="MS Gothic" w:hAnsi="MS Gothic" w:cs="Arial" w:hint="eastAsia"/>
                <w:lang w:val="en-US"/>
              </w:rPr>
              <w:t>☒</w:t>
            </w:r>
            <w:r w:rsidRPr="00510E70">
              <w:rPr>
                <w:rFonts w:ascii="Candara" w:hAnsi="Candara" w:cs="Arial"/>
                <w:lang w:val="en-US"/>
              </w:rPr>
              <w:t xml:space="preserve"> Autumn                     </w:t>
            </w:r>
            <w:r w:rsidRPr="00510E70">
              <w:rPr>
                <w:rFonts w:ascii="MS Gothic" w:eastAsia="MS Gothic" w:hAnsi="MS Gothic" w:cs="Arial" w:hint="eastAsia"/>
                <w:lang w:val="en-US"/>
              </w:rPr>
              <w:t>☐</w:t>
            </w:r>
            <w:r w:rsidRPr="00510E70">
              <w:rPr>
                <w:rFonts w:ascii="Candara" w:hAnsi="Candara" w:cs="Arial"/>
                <w:lang w:val="en-US"/>
              </w:rPr>
              <w:t>Spring</w:t>
            </w:r>
          </w:p>
        </w:tc>
      </w:tr>
      <w:tr w:rsidR="00491A77" w:rsidRPr="00510E70" w:rsidTr="00841357">
        <w:trPr>
          <w:trHeight w:val="562"/>
        </w:trPr>
        <w:tc>
          <w:tcPr>
            <w:tcW w:w="4386" w:type="dxa"/>
            <w:gridSpan w:val="4"/>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 xml:space="preserve">Year of study </w:t>
            </w:r>
          </w:p>
        </w:tc>
        <w:tc>
          <w:tcPr>
            <w:tcW w:w="6054" w:type="dxa"/>
            <w:gridSpan w:val="3"/>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First year</w:t>
            </w:r>
          </w:p>
        </w:tc>
      </w:tr>
      <w:tr w:rsidR="00491A77" w:rsidRPr="00510E70" w:rsidTr="00841357">
        <w:trPr>
          <w:trHeight w:val="562"/>
        </w:trPr>
        <w:tc>
          <w:tcPr>
            <w:tcW w:w="4386" w:type="dxa"/>
            <w:gridSpan w:val="4"/>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Number of ECTS allocated</w:t>
            </w:r>
          </w:p>
        </w:tc>
        <w:tc>
          <w:tcPr>
            <w:tcW w:w="6054" w:type="dxa"/>
            <w:gridSpan w:val="3"/>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10</w:t>
            </w:r>
          </w:p>
        </w:tc>
      </w:tr>
      <w:tr w:rsidR="00491A77" w:rsidRPr="00510E70" w:rsidTr="00841357">
        <w:trPr>
          <w:trHeight w:val="562"/>
        </w:trPr>
        <w:tc>
          <w:tcPr>
            <w:tcW w:w="4386" w:type="dxa"/>
            <w:gridSpan w:val="4"/>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Name of lecturer/lecturers</w:t>
            </w:r>
          </w:p>
        </w:tc>
        <w:tc>
          <w:tcPr>
            <w:tcW w:w="6054" w:type="dxa"/>
            <w:gridSpan w:val="3"/>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Mirjana Vidanović</w:t>
            </w:r>
          </w:p>
        </w:tc>
      </w:tr>
      <w:tr w:rsidR="00491A77" w:rsidRPr="00510E70" w:rsidTr="00841357">
        <w:trPr>
          <w:trHeight w:val="562"/>
        </w:trPr>
        <w:tc>
          <w:tcPr>
            <w:tcW w:w="4386" w:type="dxa"/>
            <w:gridSpan w:val="4"/>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Teaching mode</w:t>
            </w:r>
          </w:p>
        </w:tc>
        <w:tc>
          <w:tcPr>
            <w:tcW w:w="6054" w:type="dxa"/>
            <w:gridSpan w:val="3"/>
            <w:vAlign w:val="center"/>
          </w:tcPr>
          <w:p w:rsidR="00491A77" w:rsidRPr="00510E70" w:rsidRDefault="00491A77" w:rsidP="00841357">
            <w:pPr>
              <w:spacing w:line="240" w:lineRule="auto"/>
              <w:contextualSpacing/>
              <w:jc w:val="left"/>
              <w:rPr>
                <w:rFonts w:ascii="Candara" w:hAnsi="Candara"/>
              </w:rPr>
            </w:pPr>
            <w:r w:rsidRPr="00510E70">
              <w:rPr>
                <w:rFonts w:ascii="Candara" w:hAnsi="Candara"/>
              </w:rPr>
              <w:t xml:space="preserve"> </w:t>
            </w:r>
            <w:r w:rsidRPr="00510E70">
              <w:rPr>
                <w:rFonts w:ascii="MS Gothic" w:eastAsia="MS Gothic" w:hAnsi="MS Gothic" w:hint="eastAsia"/>
              </w:rPr>
              <w:t>☒</w:t>
            </w:r>
            <w:r w:rsidRPr="00510E70">
              <w:rPr>
                <w:rFonts w:ascii="Candara" w:hAnsi="Candara"/>
              </w:rPr>
              <w:t xml:space="preserve">Lectures                     </w:t>
            </w:r>
            <w:r w:rsidRPr="00510E70">
              <w:rPr>
                <w:rFonts w:ascii="MS Gothic" w:eastAsia="MS Gothic" w:hAnsi="MS Gothic" w:hint="eastAsia"/>
              </w:rPr>
              <w:t>☐</w:t>
            </w:r>
            <w:r w:rsidRPr="00510E70">
              <w:rPr>
                <w:rFonts w:ascii="Candara" w:hAnsi="Candara"/>
              </w:rPr>
              <w:t xml:space="preserve">Group tutorials         </w:t>
            </w:r>
            <w:r w:rsidRPr="00510E70">
              <w:rPr>
                <w:rFonts w:ascii="MS Gothic" w:eastAsia="MS Gothic" w:hAnsi="MS Gothic" w:hint="eastAsia"/>
              </w:rPr>
              <w:t>☒</w:t>
            </w:r>
            <w:r w:rsidRPr="00510E70">
              <w:rPr>
                <w:rFonts w:ascii="Candara" w:hAnsi="Candara"/>
              </w:rPr>
              <w:t xml:space="preserve"> Individual tutorials</w:t>
            </w:r>
          </w:p>
          <w:p w:rsidR="00491A77" w:rsidRPr="00510E70" w:rsidRDefault="00491A77" w:rsidP="00841357">
            <w:pPr>
              <w:spacing w:line="240" w:lineRule="auto"/>
              <w:contextualSpacing/>
              <w:jc w:val="left"/>
              <w:rPr>
                <w:rFonts w:ascii="Candara" w:hAnsi="Candara"/>
              </w:rPr>
            </w:pPr>
            <w:r w:rsidRPr="00510E70">
              <w:rPr>
                <w:rFonts w:ascii="Candara" w:hAnsi="Candara"/>
              </w:rPr>
              <w:t xml:space="preserve"> </w:t>
            </w:r>
            <w:r w:rsidRPr="00510E70">
              <w:rPr>
                <w:rFonts w:ascii="MS Gothic" w:eastAsia="MS Gothic" w:hAnsi="MS Gothic" w:hint="eastAsia"/>
              </w:rPr>
              <w:t>☐</w:t>
            </w:r>
            <w:r w:rsidRPr="00510E70">
              <w:rPr>
                <w:rFonts w:ascii="Candara" w:hAnsi="Candara"/>
              </w:rPr>
              <w:t xml:space="preserve">Laboratory work     </w:t>
            </w:r>
            <w:r w:rsidRPr="00510E70">
              <w:rPr>
                <w:rFonts w:ascii="MS Gothic" w:eastAsia="MS Gothic" w:hAnsi="MS Gothic" w:hint="eastAsia"/>
              </w:rPr>
              <w:t>☒</w:t>
            </w:r>
            <w:r w:rsidRPr="00510E70">
              <w:rPr>
                <w:rFonts w:ascii="Candara" w:hAnsi="Candara"/>
              </w:rPr>
              <w:t xml:space="preserve">  Project work            </w:t>
            </w:r>
            <w:r w:rsidRPr="00510E70">
              <w:rPr>
                <w:rFonts w:ascii="MS Gothic" w:eastAsia="MS Gothic" w:hAnsi="MS Gothic" w:hint="eastAsia"/>
              </w:rPr>
              <w:t>☐</w:t>
            </w:r>
            <w:r w:rsidRPr="00510E70">
              <w:rPr>
                <w:rFonts w:ascii="Candara" w:hAnsi="Candara"/>
              </w:rPr>
              <w:t xml:space="preserve">  Seminar</w:t>
            </w:r>
          </w:p>
          <w:p w:rsidR="00491A77" w:rsidRPr="00510E70" w:rsidRDefault="00491A77" w:rsidP="00841357">
            <w:pPr>
              <w:spacing w:line="240" w:lineRule="auto"/>
              <w:contextualSpacing/>
              <w:jc w:val="left"/>
              <w:rPr>
                <w:rFonts w:ascii="Candara" w:hAnsi="Candara"/>
              </w:rPr>
            </w:pPr>
            <w:r w:rsidRPr="00510E70">
              <w:rPr>
                <w:rFonts w:ascii="Candara" w:hAnsi="Candara"/>
              </w:rPr>
              <w:t xml:space="preserve"> </w:t>
            </w:r>
            <w:r w:rsidRPr="00510E70">
              <w:rPr>
                <w:rFonts w:ascii="MS Gothic" w:eastAsia="MS Gothic" w:hAnsi="MS Gothic" w:hint="eastAsia"/>
              </w:rPr>
              <w:t>☐</w:t>
            </w:r>
            <w:r w:rsidRPr="00510E70">
              <w:rPr>
                <w:rFonts w:ascii="Candara" w:hAnsi="Candara"/>
              </w:rPr>
              <w:t xml:space="preserve">Distance learning    </w:t>
            </w:r>
            <w:r w:rsidRPr="00510E70">
              <w:rPr>
                <w:rFonts w:ascii="MS Gothic" w:eastAsia="MS Gothic" w:hAnsi="MS Gothic" w:hint="eastAsia"/>
              </w:rPr>
              <w:t>☐</w:t>
            </w:r>
            <w:r w:rsidRPr="00510E70">
              <w:rPr>
                <w:rFonts w:ascii="Candara" w:hAnsi="Candara"/>
              </w:rPr>
              <w:t xml:space="preserve"> Blended learning      </w:t>
            </w:r>
            <w:r w:rsidRPr="00510E70">
              <w:rPr>
                <w:rFonts w:ascii="MS Gothic" w:eastAsia="MS Gothic" w:hAnsi="MS Gothic" w:hint="eastAsia"/>
              </w:rPr>
              <w:t>☐</w:t>
            </w:r>
            <w:r w:rsidRPr="00510E70">
              <w:rPr>
                <w:rFonts w:ascii="Candara" w:hAnsi="Candara"/>
              </w:rPr>
              <w:t xml:space="preserve">  Other</w:t>
            </w:r>
          </w:p>
        </w:tc>
      </w:tr>
      <w:tr w:rsidR="00491A77" w:rsidRPr="00510E70" w:rsidTr="00841357">
        <w:trPr>
          <w:trHeight w:val="562"/>
        </w:trPr>
        <w:tc>
          <w:tcPr>
            <w:tcW w:w="10440" w:type="dxa"/>
            <w:gridSpan w:val="7"/>
            <w:shd w:val="clear" w:color="auto" w:fill="B8CCE4"/>
            <w:vAlign w:val="center"/>
          </w:tcPr>
          <w:p w:rsidR="00491A77" w:rsidRPr="00510E70" w:rsidRDefault="00491A77" w:rsidP="00841357">
            <w:pPr>
              <w:spacing w:line="240" w:lineRule="auto"/>
              <w:contextualSpacing/>
              <w:jc w:val="left"/>
              <w:rPr>
                <w:rFonts w:ascii="Candara" w:hAnsi="Candara"/>
                <w:b/>
              </w:rPr>
            </w:pPr>
            <w:r w:rsidRPr="00510E70">
              <w:rPr>
                <w:rFonts w:ascii="Candara" w:hAnsi="Candara"/>
                <w:b/>
              </w:rPr>
              <w:t>PURPOSE AND OVERVIEW (max. 5 sentences)</w:t>
            </w:r>
          </w:p>
        </w:tc>
      </w:tr>
      <w:tr w:rsidR="00491A77" w:rsidRPr="00510E70" w:rsidTr="00841357">
        <w:trPr>
          <w:trHeight w:val="562"/>
        </w:trPr>
        <w:tc>
          <w:tcPr>
            <w:tcW w:w="10440" w:type="dxa"/>
            <w:gridSpan w:val="7"/>
            <w:vAlign w:val="center"/>
          </w:tcPr>
          <w:p w:rsidR="00491A77" w:rsidRPr="00510E70" w:rsidRDefault="00491A77" w:rsidP="00841357">
            <w:pPr>
              <w:spacing w:line="240" w:lineRule="auto"/>
              <w:contextualSpacing/>
              <w:rPr>
                <w:rFonts w:ascii="Candara" w:hAnsi="Candara"/>
                <w:i/>
              </w:rPr>
            </w:pPr>
            <w:r w:rsidRPr="00510E70">
              <w:rPr>
                <w:rFonts w:ascii="Candara" w:hAnsi="Candara"/>
                <w:i/>
              </w:rPr>
              <w:t>Acquiring knowledge in mathematics needed for analysis, making models and simulation of structures and processes in living and working environment. Adopting methods for choosing the software programmes for the analysis of risks and safety system in living and working environment.</w:t>
            </w:r>
          </w:p>
        </w:tc>
      </w:tr>
      <w:tr w:rsidR="00491A77" w:rsidRPr="00510E70" w:rsidTr="00841357">
        <w:trPr>
          <w:trHeight w:val="562"/>
        </w:trPr>
        <w:tc>
          <w:tcPr>
            <w:tcW w:w="10440" w:type="dxa"/>
            <w:gridSpan w:val="7"/>
            <w:shd w:val="clear" w:color="auto" w:fill="B8CCE4"/>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SYLLABUS (brief outline and summary of topics, max. 10 sentences)</w:t>
            </w:r>
          </w:p>
        </w:tc>
      </w:tr>
      <w:tr w:rsidR="00491A77" w:rsidRPr="00510E70" w:rsidTr="00841357">
        <w:trPr>
          <w:trHeight w:val="562"/>
        </w:trPr>
        <w:tc>
          <w:tcPr>
            <w:tcW w:w="10440" w:type="dxa"/>
            <w:gridSpan w:val="7"/>
            <w:vAlign w:val="center"/>
          </w:tcPr>
          <w:p w:rsidR="00491A77" w:rsidRPr="00510E70" w:rsidRDefault="00491A77" w:rsidP="00841357">
            <w:pPr>
              <w:tabs>
                <w:tab w:val="left" w:pos="360"/>
              </w:tabs>
              <w:spacing w:after="0" w:line="240" w:lineRule="auto"/>
              <w:rPr>
                <w:rFonts w:ascii="Candara" w:hAnsi="Candara"/>
                <w:shd w:val="clear" w:color="auto" w:fill="FFFFFF"/>
              </w:rPr>
            </w:pPr>
            <w:r w:rsidRPr="00510E70">
              <w:rPr>
                <w:rFonts w:ascii="Candara" w:hAnsi="Candara"/>
                <w:shd w:val="clear" w:color="auto" w:fill="FFFFFF"/>
              </w:rPr>
              <w:t>Combinatorics and Graph Theory. Logic in Computing. Discrete Mathematics. Selected Chapters from the Financial Mathematics. Probability, Statistics and Stochastic Processes. Differential and Difference Equations. Numerical Mathematics. Operational Research. Mathematical Modelling and Risk Simulation. Selected Chapters in Theories of Engineering Experimentation.</w:t>
            </w:r>
          </w:p>
        </w:tc>
      </w:tr>
      <w:tr w:rsidR="00491A77" w:rsidRPr="00510E70" w:rsidTr="00841357">
        <w:trPr>
          <w:trHeight w:val="562"/>
        </w:trPr>
        <w:tc>
          <w:tcPr>
            <w:tcW w:w="10440" w:type="dxa"/>
            <w:gridSpan w:val="7"/>
            <w:shd w:val="clear" w:color="auto" w:fill="B8CCE4"/>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LANGUAGE OF INSTRUCTION</w:t>
            </w:r>
          </w:p>
        </w:tc>
      </w:tr>
      <w:tr w:rsidR="00491A77" w:rsidRPr="00510E70" w:rsidTr="00841357">
        <w:trPr>
          <w:trHeight w:val="562"/>
        </w:trPr>
        <w:tc>
          <w:tcPr>
            <w:tcW w:w="10440" w:type="dxa"/>
            <w:gridSpan w:val="7"/>
            <w:vAlign w:val="center"/>
          </w:tcPr>
          <w:p w:rsidR="00491A77" w:rsidRPr="00510E70" w:rsidRDefault="00491A77" w:rsidP="00841357">
            <w:pPr>
              <w:tabs>
                <w:tab w:val="left" w:pos="360"/>
              </w:tabs>
              <w:spacing w:after="0" w:line="240" w:lineRule="auto"/>
              <w:jc w:val="left"/>
              <w:rPr>
                <w:rFonts w:ascii="Candara" w:hAnsi="Candara"/>
              </w:rPr>
            </w:pPr>
            <w:r w:rsidRPr="00510E70">
              <w:rPr>
                <w:rFonts w:ascii="MS Gothic" w:eastAsia="MS Gothic" w:hAnsi="MS Gothic" w:hint="eastAsia"/>
              </w:rPr>
              <w:t>☒</w:t>
            </w:r>
            <w:r w:rsidRPr="00510E70">
              <w:rPr>
                <w:rFonts w:ascii="MS Gothic" w:eastAsia="MS Gothic" w:hAnsi="MS Gothic"/>
              </w:rPr>
              <w:t xml:space="preserve"> </w:t>
            </w:r>
            <w:r w:rsidRPr="00510E70">
              <w:rPr>
                <w:rFonts w:ascii="Candara" w:hAnsi="Candara"/>
              </w:rPr>
              <w:t xml:space="preserve">Serbian  (complete course)              </w:t>
            </w:r>
            <w:r w:rsidRPr="00510E70">
              <w:rPr>
                <w:rFonts w:ascii="MS Gothic" w:eastAsia="MS Gothic" w:hAnsi="MS Gothic" w:hint="eastAsia"/>
              </w:rPr>
              <w:t>☐</w:t>
            </w:r>
            <w:r w:rsidRPr="00510E70">
              <w:rPr>
                <w:rFonts w:ascii="Candara" w:hAnsi="Candara"/>
              </w:rPr>
              <w:t xml:space="preserve"> English (complete course)               </w:t>
            </w:r>
            <w:r w:rsidRPr="00510E70">
              <w:rPr>
                <w:rFonts w:ascii="MS Gothic" w:eastAsia="MS Gothic" w:hAnsi="MS Gothic" w:hint="eastAsia"/>
              </w:rPr>
              <w:t>☐</w:t>
            </w:r>
            <w:r w:rsidRPr="00510E70">
              <w:rPr>
                <w:rFonts w:ascii="Candara" w:hAnsi="Candara"/>
              </w:rPr>
              <w:t xml:space="preserve">  Other _____________ (complete course)</w:t>
            </w:r>
          </w:p>
          <w:p w:rsidR="00491A77" w:rsidRPr="00510E70" w:rsidRDefault="00491A77" w:rsidP="00841357">
            <w:pPr>
              <w:tabs>
                <w:tab w:val="left" w:pos="360"/>
              </w:tabs>
              <w:spacing w:after="0" w:line="240" w:lineRule="auto"/>
              <w:jc w:val="left"/>
              <w:rPr>
                <w:rFonts w:ascii="Candara" w:hAnsi="Candara"/>
              </w:rPr>
            </w:pPr>
          </w:p>
          <w:p w:rsidR="00491A77" w:rsidRPr="00510E70" w:rsidRDefault="00491A77" w:rsidP="00841357">
            <w:pPr>
              <w:tabs>
                <w:tab w:val="left" w:pos="360"/>
              </w:tabs>
              <w:spacing w:after="0" w:line="240" w:lineRule="auto"/>
              <w:jc w:val="left"/>
              <w:rPr>
                <w:rFonts w:ascii="Candara" w:hAnsi="Candara"/>
              </w:rPr>
            </w:pPr>
            <w:r w:rsidRPr="00510E70">
              <w:rPr>
                <w:rFonts w:ascii="MS Gothic" w:eastAsia="MS Gothic" w:hAnsi="MS Gothic" w:hint="eastAsia"/>
              </w:rPr>
              <w:t>☐</w:t>
            </w:r>
            <w:r w:rsidRPr="00510E70">
              <w:rPr>
                <w:rFonts w:ascii="Candara" w:hAnsi="Candara"/>
              </w:rPr>
              <w:t xml:space="preserve">Serbian with English mentoring      </w:t>
            </w:r>
            <w:r w:rsidRPr="00510E70">
              <w:rPr>
                <w:rFonts w:ascii="MS Gothic" w:eastAsia="MS Gothic" w:hAnsi="MS Gothic" w:hint="eastAsia"/>
              </w:rPr>
              <w:t>☐</w:t>
            </w:r>
            <w:r w:rsidRPr="00510E70">
              <w:rPr>
                <w:rFonts w:ascii="Candara" w:hAnsi="Candara"/>
              </w:rPr>
              <w:t>Serbian with other mentoring ______________</w:t>
            </w:r>
          </w:p>
          <w:p w:rsidR="00491A77" w:rsidRPr="00510E70" w:rsidRDefault="00491A77" w:rsidP="00841357">
            <w:pPr>
              <w:tabs>
                <w:tab w:val="left" w:pos="360"/>
              </w:tabs>
              <w:spacing w:after="0" w:line="240" w:lineRule="auto"/>
              <w:jc w:val="left"/>
              <w:rPr>
                <w:rFonts w:ascii="Candara" w:hAnsi="Candara"/>
                <w:b/>
              </w:rPr>
            </w:pPr>
          </w:p>
        </w:tc>
      </w:tr>
      <w:tr w:rsidR="00491A77" w:rsidRPr="00510E70" w:rsidTr="00841357">
        <w:trPr>
          <w:trHeight w:val="562"/>
        </w:trPr>
        <w:tc>
          <w:tcPr>
            <w:tcW w:w="10440" w:type="dxa"/>
            <w:gridSpan w:val="7"/>
            <w:shd w:val="clear" w:color="auto" w:fill="B8CCE4"/>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ASSESSMENT METHODS AND CRITERIA</w:t>
            </w:r>
          </w:p>
        </w:tc>
      </w:tr>
      <w:tr w:rsidR="00491A77" w:rsidRPr="00510E70" w:rsidTr="00841357">
        <w:trPr>
          <w:trHeight w:val="562"/>
        </w:trPr>
        <w:tc>
          <w:tcPr>
            <w:tcW w:w="2550" w:type="dxa"/>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Pre exam duties</w:t>
            </w:r>
          </w:p>
        </w:tc>
        <w:tc>
          <w:tcPr>
            <w:tcW w:w="1575" w:type="dxa"/>
            <w:gridSpan w:val="2"/>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Points</w:t>
            </w:r>
          </w:p>
        </w:tc>
        <w:tc>
          <w:tcPr>
            <w:tcW w:w="3255" w:type="dxa"/>
            <w:gridSpan w:val="3"/>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Final exam</w:t>
            </w:r>
          </w:p>
        </w:tc>
        <w:tc>
          <w:tcPr>
            <w:tcW w:w="3060" w:type="dxa"/>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points</w:t>
            </w:r>
          </w:p>
        </w:tc>
      </w:tr>
      <w:tr w:rsidR="00491A77" w:rsidRPr="00510E70" w:rsidTr="00841357">
        <w:trPr>
          <w:trHeight w:val="562"/>
        </w:trPr>
        <w:tc>
          <w:tcPr>
            <w:tcW w:w="2550" w:type="dxa"/>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Activity during lectures</w:t>
            </w:r>
          </w:p>
        </w:tc>
        <w:tc>
          <w:tcPr>
            <w:tcW w:w="1575" w:type="dxa"/>
            <w:gridSpan w:val="2"/>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w:t>
            </w:r>
          </w:p>
        </w:tc>
        <w:tc>
          <w:tcPr>
            <w:tcW w:w="3255" w:type="dxa"/>
            <w:gridSpan w:val="3"/>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Written examination</w:t>
            </w:r>
          </w:p>
        </w:tc>
        <w:tc>
          <w:tcPr>
            <w:tcW w:w="3060" w:type="dxa"/>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20</w:t>
            </w:r>
          </w:p>
        </w:tc>
      </w:tr>
      <w:tr w:rsidR="00491A77" w:rsidRPr="00510E70" w:rsidTr="00841357">
        <w:trPr>
          <w:trHeight w:val="562"/>
        </w:trPr>
        <w:tc>
          <w:tcPr>
            <w:tcW w:w="2550" w:type="dxa"/>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Project work</w:t>
            </w:r>
          </w:p>
        </w:tc>
        <w:tc>
          <w:tcPr>
            <w:tcW w:w="1575" w:type="dxa"/>
            <w:gridSpan w:val="2"/>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30</w:t>
            </w:r>
          </w:p>
        </w:tc>
        <w:tc>
          <w:tcPr>
            <w:tcW w:w="3255" w:type="dxa"/>
            <w:gridSpan w:val="3"/>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Oral examination</w:t>
            </w:r>
          </w:p>
        </w:tc>
        <w:tc>
          <w:tcPr>
            <w:tcW w:w="3060" w:type="dxa"/>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40</w:t>
            </w:r>
          </w:p>
        </w:tc>
      </w:tr>
      <w:tr w:rsidR="00491A77" w:rsidRPr="00510E70" w:rsidTr="00841357">
        <w:trPr>
          <w:trHeight w:val="562"/>
        </w:trPr>
        <w:tc>
          <w:tcPr>
            <w:tcW w:w="2550" w:type="dxa"/>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Project work presentation</w:t>
            </w:r>
          </w:p>
        </w:tc>
        <w:tc>
          <w:tcPr>
            <w:tcW w:w="1575" w:type="dxa"/>
            <w:gridSpan w:val="2"/>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10</w:t>
            </w:r>
          </w:p>
        </w:tc>
        <w:tc>
          <w:tcPr>
            <w:tcW w:w="3255" w:type="dxa"/>
            <w:gridSpan w:val="3"/>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OVERALL SUM</w:t>
            </w:r>
          </w:p>
        </w:tc>
        <w:tc>
          <w:tcPr>
            <w:tcW w:w="3060" w:type="dxa"/>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100</w:t>
            </w:r>
          </w:p>
        </w:tc>
      </w:tr>
      <w:tr w:rsidR="00491A77" w:rsidRPr="00510E70" w:rsidTr="00841357">
        <w:trPr>
          <w:trHeight w:val="562"/>
        </w:trPr>
        <w:tc>
          <w:tcPr>
            <w:tcW w:w="10440" w:type="dxa"/>
            <w:gridSpan w:val="7"/>
            <w:vAlign w:val="center"/>
          </w:tcPr>
          <w:p w:rsidR="00491A77" w:rsidRPr="00510E70" w:rsidRDefault="00491A77" w:rsidP="00841357">
            <w:pPr>
              <w:tabs>
                <w:tab w:val="left" w:pos="360"/>
              </w:tabs>
              <w:spacing w:after="0" w:line="240" w:lineRule="auto"/>
              <w:jc w:val="left"/>
              <w:rPr>
                <w:rFonts w:ascii="Candara" w:hAnsi="Candara"/>
                <w:b/>
              </w:rPr>
            </w:pPr>
            <w:r w:rsidRPr="00510E70">
              <w:rPr>
                <w:rFonts w:ascii="Candara" w:hAnsi="Candara"/>
                <w:b/>
              </w:rPr>
              <w:t>*Final examination mark is formed in accordance with the Institutional documents</w:t>
            </w:r>
          </w:p>
        </w:tc>
      </w:tr>
    </w:tbl>
    <w:p w:rsidR="00491A77" w:rsidRDefault="00491A77" w:rsidP="00E71A0B">
      <w:pPr>
        <w:ind w:left="1089"/>
      </w:pPr>
    </w:p>
    <w:p w:rsidR="00491A77" w:rsidRDefault="00491A77" w:rsidP="00E71A0B">
      <w:pPr>
        <w:ind w:left="1089"/>
      </w:pPr>
    </w:p>
    <w:p w:rsidR="00491A77" w:rsidRDefault="00491A77" w:rsidP="00E71A0B">
      <w:pPr>
        <w:ind w:left="1089"/>
      </w:pPr>
    </w:p>
    <w:sectPr w:rsidR="00491A77"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A77" w:rsidRDefault="00491A77" w:rsidP="00864926">
      <w:pPr>
        <w:spacing w:after="0" w:line="240" w:lineRule="auto"/>
      </w:pPr>
      <w:r>
        <w:separator/>
      </w:r>
    </w:p>
  </w:endnote>
  <w:endnote w:type="continuationSeparator" w:id="0">
    <w:p w:rsidR="00491A77" w:rsidRDefault="00491A77"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MS Gothic">
    <w:altName w:val="Arial Unicode MS"/>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A77" w:rsidRDefault="00491A77" w:rsidP="00864926">
      <w:pPr>
        <w:spacing w:after="0" w:line="240" w:lineRule="auto"/>
      </w:pPr>
      <w:r>
        <w:separator/>
      </w:r>
    </w:p>
  </w:footnote>
  <w:footnote w:type="continuationSeparator" w:id="0">
    <w:p w:rsidR="00491A77" w:rsidRDefault="00491A77"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F6001"/>
    <w:rsid w:val="001052ED"/>
    <w:rsid w:val="00132528"/>
    <w:rsid w:val="001D3BF1"/>
    <w:rsid w:val="001D64D3"/>
    <w:rsid w:val="001F14FA"/>
    <w:rsid w:val="001F60E3"/>
    <w:rsid w:val="002319B6"/>
    <w:rsid w:val="002E07B6"/>
    <w:rsid w:val="00315601"/>
    <w:rsid w:val="00323176"/>
    <w:rsid w:val="00353C66"/>
    <w:rsid w:val="003B32A9"/>
    <w:rsid w:val="003C177A"/>
    <w:rsid w:val="003C4363"/>
    <w:rsid w:val="00406F80"/>
    <w:rsid w:val="00427F66"/>
    <w:rsid w:val="00431EFA"/>
    <w:rsid w:val="00491A77"/>
    <w:rsid w:val="00493925"/>
    <w:rsid w:val="004A560F"/>
    <w:rsid w:val="004D1C7E"/>
    <w:rsid w:val="004E562D"/>
    <w:rsid w:val="00510E70"/>
    <w:rsid w:val="00570A9F"/>
    <w:rsid w:val="005A5D38"/>
    <w:rsid w:val="005B0885"/>
    <w:rsid w:val="005B64BF"/>
    <w:rsid w:val="005D46D7"/>
    <w:rsid w:val="005E7B95"/>
    <w:rsid w:val="005F05B7"/>
    <w:rsid w:val="00603117"/>
    <w:rsid w:val="00624580"/>
    <w:rsid w:val="00685671"/>
    <w:rsid w:val="0069043C"/>
    <w:rsid w:val="00693BA7"/>
    <w:rsid w:val="006B200B"/>
    <w:rsid w:val="006D315D"/>
    <w:rsid w:val="006D7992"/>
    <w:rsid w:val="006E40AE"/>
    <w:rsid w:val="006E56D5"/>
    <w:rsid w:val="006F647C"/>
    <w:rsid w:val="00704548"/>
    <w:rsid w:val="00783C57"/>
    <w:rsid w:val="00785F85"/>
    <w:rsid w:val="00792CB4"/>
    <w:rsid w:val="007F39C8"/>
    <w:rsid w:val="00841357"/>
    <w:rsid w:val="00864926"/>
    <w:rsid w:val="008A30CE"/>
    <w:rsid w:val="008B1D6B"/>
    <w:rsid w:val="008B7937"/>
    <w:rsid w:val="008C31B7"/>
    <w:rsid w:val="00911529"/>
    <w:rsid w:val="00932B21"/>
    <w:rsid w:val="00941C4A"/>
    <w:rsid w:val="00953A6F"/>
    <w:rsid w:val="00972302"/>
    <w:rsid w:val="009906EA"/>
    <w:rsid w:val="009C2372"/>
    <w:rsid w:val="009C5087"/>
    <w:rsid w:val="009D3F5E"/>
    <w:rsid w:val="009F3F9F"/>
    <w:rsid w:val="00A10286"/>
    <w:rsid w:val="00A1335D"/>
    <w:rsid w:val="00A267F6"/>
    <w:rsid w:val="00A3251B"/>
    <w:rsid w:val="00A628BC"/>
    <w:rsid w:val="00AE4363"/>
    <w:rsid w:val="00AF47A6"/>
    <w:rsid w:val="00B50491"/>
    <w:rsid w:val="00B54668"/>
    <w:rsid w:val="00B9521A"/>
    <w:rsid w:val="00BD3504"/>
    <w:rsid w:val="00C27DEC"/>
    <w:rsid w:val="00C63234"/>
    <w:rsid w:val="00C966DC"/>
    <w:rsid w:val="00CA0E51"/>
    <w:rsid w:val="00CA6D81"/>
    <w:rsid w:val="00CC23C3"/>
    <w:rsid w:val="00CD17F1"/>
    <w:rsid w:val="00D07B6A"/>
    <w:rsid w:val="00D65B4D"/>
    <w:rsid w:val="00D74A49"/>
    <w:rsid w:val="00D92F39"/>
    <w:rsid w:val="00DB43CC"/>
    <w:rsid w:val="00E1222F"/>
    <w:rsid w:val="00E47B95"/>
    <w:rsid w:val="00E5013A"/>
    <w:rsid w:val="00E60599"/>
    <w:rsid w:val="00E71A0B"/>
    <w:rsid w:val="00E8188A"/>
    <w:rsid w:val="00E857F8"/>
    <w:rsid w:val="00EA7E0C"/>
    <w:rsid w:val="00EC53EE"/>
    <w:rsid w:val="00EF00B8"/>
    <w:rsid w:val="00F06AFA"/>
    <w:rsid w:val="00F237EB"/>
    <w:rsid w:val="00F56373"/>
    <w:rsid w:val="00F742D3"/>
    <w:rsid w:val="00FD7327"/>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s>
</file>

<file path=word/webSettings.xml><?xml version="1.0" encoding="utf-8"?>
<w:webSettings xmlns:r="http://schemas.openxmlformats.org/officeDocument/2006/relationships" xmlns:w="http://schemas.openxmlformats.org/wordprocessingml/2006/main">
  <w:divs>
    <w:div w:id="1965887816">
      <w:marLeft w:val="0"/>
      <w:marRight w:val="0"/>
      <w:marTop w:val="0"/>
      <w:marBottom w:val="0"/>
      <w:divBdr>
        <w:top w:val="none" w:sz="0" w:space="0" w:color="auto"/>
        <w:left w:val="none" w:sz="0" w:space="0" w:color="auto"/>
        <w:bottom w:val="none" w:sz="0" w:space="0" w:color="auto"/>
        <w:right w:val="none" w:sz="0" w:space="0" w:color="auto"/>
      </w:divBdr>
      <w:divsChild>
        <w:div w:id="1965887815">
          <w:marLeft w:val="0"/>
          <w:marRight w:val="0"/>
          <w:marTop w:val="0"/>
          <w:marBottom w:val="150"/>
          <w:divBdr>
            <w:top w:val="none" w:sz="0" w:space="0" w:color="auto"/>
            <w:left w:val="none" w:sz="0" w:space="0" w:color="auto"/>
            <w:bottom w:val="none" w:sz="0" w:space="0" w:color="auto"/>
            <w:right w:val="none" w:sz="0" w:space="0" w:color="auto"/>
          </w:divBdr>
        </w:div>
        <w:div w:id="1965887828">
          <w:marLeft w:val="0"/>
          <w:marRight w:val="300"/>
          <w:marTop w:val="0"/>
          <w:marBottom w:val="150"/>
          <w:divBdr>
            <w:top w:val="none" w:sz="0" w:space="0" w:color="auto"/>
            <w:left w:val="none" w:sz="0" w:space="0" w:color="auto"/>
            <w:bottom w:val="none" w:sz="0" w:space="0" w:color="auto"/>
            <w:right w:val="none" w:sz="0" w:space="0" w:color="auto"/>
          </w:divBdr>
          <w:divsChild>
            <w:div w:id="1965887824">
              <w:marLeft w:val="0"/>
              <w:marRight w:val="0"/>
              <w:marTop w:val="0"/>
              <w:marBottom w:val="0"/>
              <w:divBdr>
                <w:top w:val="none" w:sz="0" w:space="0" w:color="auto"/>
                <w:left w:val="none" w:sz="0" w:space="0" w:color="auto"/>
                <w:bottom w:val="none" w:sz="0" w:space="0" w:color="auto"/>
                <w:right w:val="none" w:sz="0" w:space="0" w:color="auto"/>
              </w:divBdr>
              <w:divsChild>
                <w:div w:id="1965887819">
                  <w:marLeft w:val="0"/>
                  <w:marRight w:val="0"/>
                  <w:marTop w:val="0"/>
                  <w:marBottom w:val="150"/>
                  <w:divBdr>
                    <w:top w:val="none" w:sz="0" w:space="0" w:color="auto"/>
                    <w:left w:val="none" w:sz="0" w:space="0" w:color="auto"/>
                    <w:bottom w:val="none" w:sz="0" w:space="0" w:color="auto"/>
                    <w:right w:val="none" w:sz="0" w:space="0" w:color="auto"/>
                  </w:divBdr>
                  <w:divsChild>
                    <w:div w:id="1965887825">
                      <w:marLeft w:val="150"/>
                      <w:marRight w:val="0"/>
                      <w:marTop w:val="0"/>
                      <w:marBottom w:val="0"/>
                      <w:divBdr>
                        <w:top w:val="none" w:sz="0" w:space="0" w:color="auto"/>
                        <w:left w:val="none" w:sz="0" w:space="0" w:color="auto"/>
                        <w:bottom w:val="none" w:sz="0" w:space="0" w:color="auto"/>
                        <w:right w:val="none" w:sz="0" w:space="0" w:color="auto"/>
                      </w:divBdr>
                      <w:divsChild>
                        <w:div w:id="1965887822">
                          <w:marLeft w:val="375"/>
                          <w:marRight w:val="375"/>
                          <w:marTop w:val="60"/>
                          <w:marBottom w:val="60"/>
                          <w:divBdr>
                            <w:top w:val="none" w:sz="0" w:space="0" w:color="auto"/>
                            <w:left w:val="none" w:sz="0" w:space="0" w:color="auto"/>
                            <w:bottom w:val="single" w:sz="6" w:space="0" w:color="6F6542"/>
                            <w:right w:val="none" w:sz="0" w:space="0" w:color="auto"/>
                          </w:divBdr>
                        </w:div>
                      </w:divsChild>
                    </w:div>
                  </w:divsChild>
                </w:div>
              </w:divsChild>
            </w:div>
            <w:div w:id="1965887829">
              <w:marLeft w:val="0"/>
              <w:marRight w:val="0"/>
              <w:marTop w:val="0"/>
              <w:marBottom w:val="225"/>
              <w:divBdr>
                <w:top w:val="none" w:sz="0" w:space="0" w:color="auto"/>
                <w:left w:val="none" w:sz="0" w:space="0" w:color="auto"/>
                <w:bottom w:val="none" w:sz="0" w:space="0" w:color="auto"/>
                <w:right w:val="none" w:sz="0" w:space="0" w:color="auto"/>
              </w:divBdr>
              <w:divsChild>
                <w:div w:id="1965887820">
                  <w:marLeft w:val="0"/>
                  <w:marRight w:val="0"/>
                  <w:marTop w:val="0"/>
                  <w:marBottom w:val="0"/>
                  <w:divBdr>
                    <w:top w:val="none" w:sz="0" w:space="0" w:color="auto"/>
                    <w:left w:val="none" w:sz="0" w:space="0" w:color="auto"/>
                    <w:bottom w:val="none" w:sz="0" w:space="0" w:color="auto"/>
                    <w:right w:val="none" w:sz="0" w:space="0" w:color="auto"/>
                  </w:divBdr>
                </w:div>
                <w:div w:id="1965887823">
                  <w:marLeft w:val="0"/>
                  <w:marRight w:val="0"/>
                  <w:marTop w:val="0"/>
                  <w:marBottom w:val="0"/>
                  <w:divBdr>
                    <w:top w:val="single" w:sz="2" w:space="0" w:color="auto"/>
                    <w:left w:val="single" w:sz="2" w:space="0" w:color="auto"/>
                    <w:bottom w:val="single" w:sz="2" w:space="0" w:color="auto"/>
                    <w:right w:val="single" w:sz="2" w:space="0" w:color="auto"/>
                  </w:divBdr>
                </w:div>
                <w:div w:id="1965887826">
                  <w:marLeft w:val="0"/>
                  <w:marRight w:val="-150"/>
                  <w:marTop w:val="0"/>
                  <w:marBottom w:val="0"/>
                  <w:divBdr>
                    <w:top w:val="none" w:sz="0" w:space="0" w:color="auto"/>
                    <w:left w:val="single" w:sz="6" w:space="0" w:color="38883D"/>
                    <w:bottom w:val="none" w:sz="0" w:space="0" w:color="auto"/>
                    <w:right w:val="none" w:sz="0" w:space="0" w:color="auto"/>
                  </w:divBdr>
                </w:div>
                <w:div w:id="19658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87821">
      <w:marLeft w:val="0"/>
      <w:marRight w:val="0"/>
      <w:marTop w:val="0"/>
      <w:marBottom w:val="0"/>
      <w:divBdr>
        <w:top w:val="none" w:sz="0" w:space="0" w:color="auto"/>
        <w:left w:val="none" w:sz="0" w:space="0" w:color="auto"/>
        <w:bottom w:val="none" w:sz="0" w:space="0" w:color="auto"/>
        <w:right w:val="none" w:sz="0" w:space="0" w:color="auto"/>
      </w:divBdr>
      <w:divsChild>
        <w:div w:id="1965887817">
          <w:marLeft w:val="0"/>
          <w:marRight w:val="0"/>
          <w:marTop w:val="0"/>
          <w:marBottom w:val="0"/>
          <w:divBdr>
            <w:top w:val="none" w:sz="0" w:space="0" w:color="auto"/>
            <w:left w:val="none" w:sz="0" w:space="0" w:color="auto"/>
            <w:bottom w:val="none" w:sz="0" w:space="0" w:color="auto"/>
            <w:right w:val="none" w:sz="0" w:space="0" w:color="auto"/>
          </w:divBdr>
        </w:div>
        <w:div w:id="1965887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306</Words>
  <Characters>1748</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Prodekan nastava</cp:lastModifiedBy>
  <cp:revision>4</cp:revision>
  <cp:lastPrinted>2015-12-23T11:47:00Z</cp:lastPrinted>
  <dcterms:created xsi:type="dcterms:W3CDTF">2016-04-14T20:23:00Z</dcterms:created>
  <dcterms:modified xsi:type="dcterms:W3CDTF">2016-04-20T10:15:00Z</dcterms:modified>
</cp:coreProperties>
</file>