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AD1AE7" w:rsidRDefault="00AD1AE7" w:rsidP="00AD1AE7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Fredholm</w:t>
            </w:r>
            <w:proofErr w:type="spellEnd"/>
            <w:r>
              <w:rPr>
                <w:rFonts w:cs="Arial"/>
              </w:rPr>
              <w:t xml:space="preserve"> and </w:t>
            </w:r>
            <w:proofErr w:type="spellStart"/>
            <w:r>
              <w:rPr>
                <w:rFonts w:cs="Arial"/>
              </w:rPr>
              <w:t>Riesz</w:t>
            </w:r>
            <w:proofErr w:type="spellEnd"/>
            <w:r>
              <w:rPr>
                <w:rFonts w:cs="Arial"/>
              </w:rPr>
              <w:t xml:space="preserve"> operators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E8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E80C4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2569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D1AE7" w:rsidRDefault="00AD1AE7" w:rsidP="007D6BC6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Snežana Živković-Zlatanović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C1664" w:rsidTr="001C1664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1664" w:rsidRDefault="00A45752" w:rsidP="001C1664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 xml:space="preserve">Acquiring general </w:t>
            </w:r>
            <w:proofErr w:type="gramStart"/>
            <w:r>
              <w:rPr>
                <w:rFonts w:ascii="Candara" w:hAnsi="Candara"/>
                <w:i/>
              </w:rPr>
              <w:t>knowledge  and</w:t>
            </w:r>
            <w:proofErr w:type="gramEnd"/>
            <w:r>
              <w:rPr>
                <w:rFonts w:ascii="Candara" w:hAnsi="Candara"/>
                <w:i/>
              </w:rPr>
              <w:t xml:space="preserve"> concepts of </w:t>
            </w:r>
            <w:proofErr w:type="spellStart"/>
            <w:r>
              <w:rPr>
                <w:rFonts w:ascii="Candara" w:hAnsi="Candara"/>
                <w:i/>
              </w:rPr>
              <w:t>Fredholm</w:t>
            </w:r>
            <w:proofErr w:type="spellEnd"/>
            <w:r>
              <w:rPr>
                <w:rFonts w:ascii="Candara" w:hAnsi="Candara"/>
                <w:i/>
              </w:rPr>
              <w:t xml:space="preserve"> theory</w:t>
            </w:r>
            <w:r w:rsidR="001C1664">
              <w:rPr>
                <w:rFonts w:cs="Arial"/>
              </w:rPr>
              <w:t xml:space="preserve"> </w:t>
            </w:r>
            <w:r>
              <w:rPr>
                <w:rFonts w:ascii="Candara" w:hAnsi="Candara"/>
                <w:i/>
              </w:rPr>
              <w:t>as well as enabling students to successfully apply it in  other topics of theory of operators and functional analysis.</w:t>
            </w:r>
          </w:p>
          <w:p w:rsidR="001C1664" w:rsidRDefault="001C1664" w:rsidP="00A45752">
            <w:pPr>
              <w:spacing w:line="240" w:lineRule="auto"/>
              <w:contextualSpacing/>
              <w:jc w:val="left"/>
              <w:rPr>
                <w:rFonts w:cs="Arial"/>
              </w:rPr>
            </w:pP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AD1AE7" w:rsidRDefault="00AD1AE7" w:rsidP="007D6B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  <w:p w:rsidR="00AD1AE7" w:rsidRPr="00B54668" w:rsidRDefault="00AD1AE7" w:rsidP="007D6B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1C1664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cs="Arial"/>
              </w:rPr>
              <w:t>Nullity and defect. Semi-</w:t>
            </w:r>
            <w:proofErr w:type="spellStart"/>
            <w:r>
              <w:rPr>
                <w:rFonts w:cs="Arial"/>
              </w:rPr>
              <w:t>Fredholm</w:t>
            </w:r>
            <w:proofErr w:type="spell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 xml:space="preserve">and  </w:t>
            </w:r>
            <w:proofErr w:type="spellStart"/>
            <w:r>
              <w:rPr>
                <w:rFonts w:cs="Arial"/>
              </w:rPr>
              <w:t>Fredholm</w:t>
            </w:r>
            <w:proofErr w:type="spellEnd"/>
            <w:proofErr w:type="gramEnd"/>
            <w:r>
              <w:rPr>
                <w:rFonts w:cs="Arial"/>
              </w:rPr>
              <w:t xml:space="preserve"> operators. Connections with the </w:t>
            </w:r>
            <w:proofErr w:type="spellStart"/>
            <w:r>
              <w:rPr>
                <w:rFonts w:cs="Arial"/>
              </w:rPr>
              <w:t>Calkin</w:t>
            </w:r>
            <w:proofErr w:type="spellEnd"/>
            <w:r>
              <w:rPr>
                <w:rFonts w:cs="Arial"/>
              </w:rPr>
              <w:t xml:space="preserve"> algebra. Left and right </w:t>
            </w:r>
            <w:proofErr w:type="spellStart"/>
            <w:r>
              <w:rPr>
                <w:rFonts w:cs="Arial"/>
              </w:rPr>
              <w:t>Fredholm</w:t>
            </w:r>
            <w:proofErr w:type="spellEnd"/>
            <w:r>
              <w:rPr>
                <w:rFonts w:cs="Arial"/>
              </w:rPr>
              <w:t xml:space="preserve"> operators.  Ascent and descent of operators. Browder operators. Openness of the set </w:t>
            </w:r>
            <w:proofErr w:type="gramStart"/>
            <w:r>
              <w:rPr>
                <w:rFonts w:cs="Arial"/>
              </w:rPr>
              <w:t xml:space="preserve">of  </w:t>
            </w:r>
            <w:proofErr w:type="spellStart"/>
            <w:r>
              <w:rPr>
                <w:rFonts w:cs="Arial"/>
              </w:rPr>
              <w:t>Fredholm</w:t>
            </w:r>
            <w:proofErr w:type="spellEnd"/>
            <w:proofErr w:type="gramEnd"/>
            <w:r>
              <w:rPr>
                <w:rFonts w:cs="Arial"/>
              </w:rPr>
              <w:t xml:space="preserve"> operators and the set of proper semi-</w:t>
            </w:r>
            <w:proofErr w:type="spellStart"/>
            <w:r>
              <w:rPr>
                <w:rFonts w:cs="Arial"/>
              </w:rPr>
              <w:t>Fredholm</w:t>
            </w:r>
            <w:proofErr w:type="spellEnd"/>
            <w:r>
              <w:rPr>
                <w:rFonts w:cs="Arial"/>
              </w:rPr>
              <w:t xml:space="preserve"> operators.  Semi-</w:t>
            </w:r>
            <w:proofErr w:type="spellStart"/>
            <w:r>
              <w:rPr>
                <w:rFonts w:cs="Arial"/>
              </w:rPr>
              <w:t>Fredholm</w:t>
            </w:r>
            <w:proofErr w:type="spellEnd"/>
            <w:r>
              <w:rPr>
                <w:rFonts w:cs="Arial"/>
              </w:rPr>
              <w:t xml:space="preserve"> domain. Perturbation classes. Upper </w:t>
            </w:r>
            <w:r>
              <w:rPr>
                <w:rFonts w:cs="Arial"/>
              </w:rPr>
              <w:lastRenderedPageBreak/>
              <w:t xml:space="preserve">and lower </w:t>
            </w:r>
            <w:proofErr w:type="spellStart"/>
            <w:r>
              <w:rPr>
                <w:rFonts w:cs="Arial"/>
              </w:rPr>
              <w:t>Weyl</w:t>
            </w:r>
            <w:proofErr w:type="spellEnd"/>
            <w:r>
              <w:rPr>
                <w:rFonts w:cs="Arial"/>
              </w:rPr>
              <w:t xml:space="preserve"> operators. Left and right </w:t>
            </w:r>
            <w:proofErr w:type="spellStart"/>
            <w:r>
              <w:rPr>
                <w:rFonts w:cs="Arial"/>
              </w:rPr>
              <w:t>Weyl</w:t>
            </w:r>
            <w:proofErr w:type="spellEnd"/>
            <w:r>
              <w:rPr>
                <w:rFonts w:cs="Arial"/>
              </w:rPr>
              <w:t xml:space="preserve"> operators. </w:t>
            </w:r>
            <w:proofErr w:type="spellStart"/>
            <w:r>
              <w:rPr>
                <w:rFonts w:cs="Arial"/>
              </w:rPr>
              <w:t>Riesz</w:t>
            </w:r>
            <w:proofErr w:type="spellEnd"/>
            <w:r>
              <w:rPr>
                <w:rFonts w:cs="Arial"/>
              </w:rPr>
              <w:t xml:space="preserve"> operators. Kato type decomposition theorem. Upper and lower semi-Browder operators. Left and right Browder operators. Corresponding essential spectra. The boundaries of the essential spectra. The essential spectral radius and semi-</w:t>
            </w:r>
            <w:proofErr w:type="spellStart"/>
            <w:r>
              <w:rPr>
                <w:rFonts w:cs="Arial"/>
              </w:rPr>
              <w:t>Fredholm</w:t>
            </w:r>
            <w:proofErr w:type="spellEnd"/>
            <w:r>
              <w:rPr>
                <w:rFonts w:cs="Arial"/>
              </w:rPr>
              <w:t xml:space="preserve"> radius. Perturbations of the essential spectra. </w:t>
            </w:r>
            <w:proofErr w:type="spellStart"/>
            <w:r>
              <w:rPr>
                <w:rFonts w:cs="Arial"/>
              </w:rPr>
              <w:t>Zemanek's</w:t>
            </w:r>
            <w:proofErr w:type="spellEnd"/>
            <w:r>
              <w:rPr>
                <w:rFonts w:cs="Arial"/>
              </w:rPr>
              <w:t xml:space="preserve"> method of removing the jumping points.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E80C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80C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4575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4575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A6" w:rsidRDefault="00CE2AA6" w:rsidP="00864926">
      <w:pPr>
        <w:spacing w:after="0" w:line="240" w:lineRule="auto"/>
      </w:pPr>
      <w:r>
        <w:separator/>
      </w:r>
    </w:p>
  </w:endnote>
  <w:endnote w:type="continuationSeparator" w:id="0">
    <w:p w:rsidR="00CE2AA6" w:rsidRDefault="00CE2AA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A6" w:rsidRDefault="00CE2AA6" w:rsidP="00864926">
      <w:pPr>
        <w:spacing w:after="0" w:line="240" w:lineRule="auto"/>
      </w:pPr>
      <w:r>
        <w:separator/>
      </w:r>
    </w:p>
  </w:footnote>
  <w:footnote w:type="continuationSeparator" w:id="0">
    <w:p w:rsidR="00CE2AA6" w:rsidRDefault="00CE2AA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2F87"/>
    <w:rsid w:val="00031017"/>
    <w:rsid w:val="00033AAA"/>
    <w:rsid w:val="00051C1A"/>
    <w:rsid w:val="00055DE6"/>
    <w:rsid w:val="00083C5B"/>
    <w:rsid w:val="000B2650"/>
    <w:rsid w:val="000E4EC8"/>
    <w:rsid w:val="000F6001"/>
    <w:rsid w:val="00184FF3"/>
    <w:rsid w:val="001B2A4A"/>
    <w:rsid w:val="001C1664"/>
    <w:rsid w:val="001D3BF1"/>
    <w:rsid w:val="001D64D3"/>
    <w:rsid w:val="001F14FA"/>
    <w:rsid w:val="001F60E3"/>
    <w:rsid w:val="002022F5"/>
    <w:rsid w:val="002275B6"/>
    <w:rsid w:val="002319B6"/>
    <w:rsid w:val="00256925"/>
    <w:rsid w:val="00256E75"/>
    <w:rsid w:val="0026420B"/>
    <w:rsid w:val="002705DA"/>
    <w:rsid w:val="00294153"/>
    <w:rsid w:val="002A0D52"/>
    <w:rsid w:val="002E3432"/>
    <w:rsid w:val="00315601"/>
    <w:rsid w:val="00323176"/>
    <w:rsid w:val="00324A27"/>
    <w:rsid w:val="0036470C"/>
    <w:rsid w:val="003B32A9"/>
    <w:rsid w:val="003C177A"/>
    <w:rsid w:val="003F5B16"/>
    <w:rsid w:val="004001A9"/>
    <w:rsid w:val="00406F80"/>
    <w:rsid w:val="00431EFA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603117"/>
    <w:rsid w:val="006268F5"/>
    <w:rsid w:val="0069043C"/>
    <w:rsid w:val="006E40AE"/>
    <w:rsid w:val="006F647C"/>
    <w:rsid w:val="00736C6C"/>
    <w:rsid w:val="0077387E"/>
    <w:rsid w:val="00783C57"/>
    <w:rsid w:val="00792CB4"/>
    <w:rsid w:val="007A39AF"/>
    <w:rsid w:val="007D6BC6"/>
    <w:rsid w:val="00800638"/>
    <w:rsid w:val="00827D7D"/>
    <w:rsid w:val="00841C2C"/>
    <w:rsid w:val="00864926"/>
    <w:rsid w:val="008A275E"/>
    <w:rsid w:val="008A30CE"/>
    <w:rsid w:val="008B1D6B"/>
    <w:rsid w:val="008B6B2C"/>
    <w:rsid w:val="008C2C18"/>
    <w:rsid w:val="008C31B7"/>
    <w:rsid w:val="00911529"/>
    <w:rsid w:val="00917B18"/>
    <w:rsid w:val="00931DE7"/>
    <w:rsid w:val="00932B21"/>
    <w:rsid w:val="009548A5"/>
    <w:rsid w:val="00956D13"/>
    <w:rsid w:val="00972302"/>
    <w:rsid w:val="009906EA"/>
    <w:rsid w:val="009D3F5E"/>
    <w:rsid w:val="009F3F9F"/>
    <w:rsid w:val="00A10286"/>
    <w:rsid w:val="00A1335D"/>
    <w:rsid w:val="00A45752"/>
    <w:rsid w:val="00A77326"/>
    <w:rsid w:val="00AC5065"/>
    <w:rsid w:val="00AD1AE7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D3504"/>
    <w:rsid w:val="00C55477"/>
    <w:rsid w:val="00C63234"/>
    <w:rsid w:val="00CA2294"/>
    <w:rsid w:val="00CA6D81"/>
    <w:rsid w:val="00CC23C3"/>
    <w:rsid w:val="00CD0FE3"/>
    <w:rsid w:val="00CD17F1"/>
    <w:rsid w:val="00CE2AA6"/>
    <w:rsid w:val="00D63B54"/>
    <w:rsid w:val="00D92F39"/>
    <w:rsid w:val="00D96AD3"/>
    <w:rsid w:val="00DA7F01"/>
    <w:rsid w:val="00DB43CC"/>
    <w:rsid w:val="00DD22BD"/>
    <w:rsid w:val="00DF2273"/>
    <w:rsid w:val="00E1222F"/>
    <w:rsid w:val="00E27F6A"/>
    <w:rsid w:val="00E47B95"/>
    <w:rsid w:val="00E5013A"/>
    <w:rsid w:val="00E60599"/>
    <w:rsid w:val="00E64331"/>
    <w:rsid w:val="00E661CB"/>
    <w:rsid w:val="00E71A0B"/>
    <w:rsid w:val="00E80C45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56373"/>
    <w:rsid w:val="00F63081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9FF17-64DA-4746-8C19-816E73CC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zana</cp:lastModifiedBy>
  <cp:revision>2</cp:revision>
  <cp:lastPrinted>2015-12-23T11:47:00Z</cp:lastPrinted>
  <dcterms:created xsi:type="dcterms:W3CDTF">2016-04-17T03:38:00Z</dcterms:created>
  <dcterms:modified xsi:type="dcterms:W3CDTF">2016-04-17T03:38:00Z</dcterms:modified>
</cp:coreProperties>
</file>