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42" w:type="dxa"/>
        <w:tblLook w:val="04A0"/>
      </w:tblPr>
      <w:tblGrid>
        <w:gridCol w:w="2550"/>
        <w:gridCol w:w="1251"/>
        <w:gridCol w:w="324"/>
        <w:gridCol w:w="261"/>
        <w:gridCol w:w="851"/>
        <w:gridCol w:w="2143"/>
        <w:gridCol w:w="3060"/>
      </w:tblGrid>
      <w:tr w:rsidR="00CD17F1" w:rsidRPr="00B54668" w:rsidTr="00A90B2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A90B2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A90B2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A90B28">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D65087" w:rsidP="00E857F8">
            <w:pPr>
              <w:spacing w:line="240" w:lineRule="auto"/>
              <w:contextualSpacing/>
              <w:jc w:val="left"/>
              <w:rPr>
                <w:rFonts w:ascii="Candara" w:hAnsi="Candara"/>
                <w:b/>
                <w:color w:val="548DD4" w:themeColor="text2" w:themeTint="99"/>
                <w:sz w:val="24"/>
                <w:szCs w:val="24"/>
              </w:rPr>
            </w:pPr>
            <w:r w:rsidRPr="00D65087">
              <w:rPr>
                <w:rFonts w:ascii="Candara" w:hAnsi="Candara"/>
                <w:b/>
                <w:color w:val="548DD4" w:themeColor="text2" w:themeTint="99"/>
                <w:sz w:val="24"/>
                <w:szCs w:val="24"/>
              </w:rPr>
              <w:t>Doctoral Academic Studies, Sports Science</w:t>
            </w:r>
          </w:p>
        </w:tc>
      </w:tr>
      <w:tr w:rsidR="00864926" w:rsidRPr="00B54668" w:rsidTr="00A90B28">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A90B28">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F22921" w:rsidP="00E857F8">
            <w:pPr>
              <w:spacing w:line="240" w:lineRule="auto"/>
              <w:contextualSpacing/>
              <w:jc w:val="left"/>
              <w:rPr>
                <w:rFonts w:ascii="Candara" w:hAnsi="Candara"/>
              </w:rPr>
            </w:pPr>
            <w:r w:rsidRPr="00F22921">
              <w:rPr>
                <w:rFonts w:ascii="Candara" w:hAnsi="Candara"/>
              </w:rPr>
              <w:t>Applied biomechanics of sport</w:t>
            </w:r>
          </w:p>
        </w:tc>
      </w:tr>
      <w:tr w:rsidR="006F647C" w:rsidRPr="00B54668" w:rsidTr="00A90B28">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5A3C6B" w:rsidP="00D65087">
            <w:pPr>
              <w:spacing w:line="240" w:lineRule="auto"/>
              <w:contextualSpacing/>
              <w:jc w:val="left"/>
              <w:rPr>
                <w:rFonts w:ascii="Candara" w:hAnsi="Candara"/>
              </w:rPr>
            </w:pPr>
            <w:sdt>
              <w:sdtPr>
                <w:rPr>
                  <w:rFonts w:ascii="Candara" w:hAnsi="Candara"/>
                </w:rPr>
                <w:id w:val="-503286888"/>
              </w:sdtPr>
              <w:sdtContent>
                <w:r w:rsidR="00D6508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D65087">
                  <w:rPr>
                    <w:rFonts w:ascii="MS Gothic" w:eastAsia="MS Gothic" w:hAnsi="MS Gothic" w:hint="eastAsia"/>
                  </w:rPr>
                  <w:t>☒</w:t>
                </w:r>
              </w:sdtContent>
            </w:sdt>
            <w:r w:rsidR="00E5013A">
              <w:rPr>
                <w:rFonts w:ascii="Candara" w:hAnsi="Candara"/>
              </w:rPr>
              <w:t xml:space="preserve"> Doctoral</w:t>
            </w:r>
          </w:p>
        </w:tc>
      </w:tr>
      <w:tr w:rsidR="00CD17F1" w:rsidRPr="00B54668" w:rsidTr="00A90B28">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5A3C6B" w:rsidP="00456203">
            <w:pPr>
              <w:spacing w:line="240" w:lineRule="auto"/>
              <w:contextualSpacing/>
              <w:jc w:val="left"/>
              <w:rPr>
                <w:rFonts w:ascii="Candara" w:hAnsi="Candara"/>
              </w:rPr>
            </w:pPr>
            <w:sdt>
              <w:sdtPr>
                <w:rPr>
                  <w:rFonts w:ascii="Candara" w:hAnsi="Candara"/>
                </w:rPr>
                <w:id w:val="485128928"/>
              </w:sdtPr>
              <w:sdtContent>
                <w:r w:rsidR="00F22921">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F22921">
                  <w:rPr>
                    <w:rFonts w:ascii="MS Gothic" w:eastAsia="MS Gothic" w:hAnsi="MS Gothic" w:hint="eastAsia"/>
                  </w:rPr>
                  <w:t>☒</w:t>
                </w:r>
              </w:sdtContent>
            </w:sdt>
            <w:r w:rsidR="00406F80">
              <w:rPr>
                <w:rFonts w:ascii="Candara" w:hAnsi="Candara"/>
              </w:rPr>
              <w:t xml:space="preserve"> Elective</w:t>
            </w:r>
          </w:p>
        </w:tc>
      </w:tr>
      <w:tr w:rsidR="00864926" w:rsidRPr="00B54668" w:rsidTr="00A90B28">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5A3C6B"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F22921">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A90B28">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F22921" w:rsidP="00E857F8">
            <w:pPr>
              <w:spacing w:line="240" w:lineRule="auto"/>
              <w:contextualSpacing/>
              <w:jc w:val="left"/>
              <w:rPr>
                <w:rFonts w:ascii="Candara" w:hAnsi="Candara"/>
              </w:rPr>
            </w:pPr>
            <w:r>
              <w:rPr>
                <w:rFonts w:ascii="Candara" w:hAnsi="Candara"/>
              </w:rPr>
              <w:t>Second</w:t>
            </w:r>
          </w:p>
        </w:tc>
      </w:tr>
      <w:tr w:rsidR="00A1335D" w:rsidRPr="00B54668" w:rsidTr="00A90B28">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F22921" w:rsidP="00E857F8">
            <w:pPr>
              <w:spacing w:line="240" w:lineRule="auto"/>
              <w:contextualSpacing/>
              <w:jc w:val="left"/>
              <w:rPr>
                <w:rFonts w:ascii="Candara" w:hAnsi="Candara"/>
              </w:rPr>
            </w:pPr>
            <w:r>
              <w:rPr>
                <w:rFonts w:ascii="Candara" w:hAnsi="Candara"/>
              </w:rPr>
              <w:t>8</w:t>
            </w:r>
          </w:p>
        </w:tc>
      </w:tr>
      <w:tr w:rsidR="00A90B28" w:rsidRPr="00B54668" w:rsidTr="00A90B28">
        <w:trPr>
          <w:trHeight w:val="562"/>
        </w:trPr>
        <w:tc>
          <w:tcPr>
            <w:tcW w:w="4386" w:type="dxa"/>
            <w:gridSpan w:val="4"/>
            <w:tcBorders>
              <w:bottom w:val="single" w:sz="4" w:space="0" w:color="auto"/>
            </w:tcBorders>
            <w:vAlign w:val="center"/>
          </w:tcPr>
          <w:p w:rsidR="00A90B28" w:rsidRPr="00B54668" w:rsidRDefault="00A90B28" w:rsidP="00A90B2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A90B28" w:rsidRPr="00B54668" w:rsidRDefault="00A90B28" w:rsidP="00A90B28">
            <w:pPr>
              <w:spacing w:line="240" w:lineRule="auto"/>
              <w:contextualSpacing/>
              <w:jc w:val="left"/>
              <w:rPr>
                <w:rFonts w:ascii="Candara" w:hAnsi="Candara"/>
              </w:rPr>
            </w:pPr>
            <w:r>
              <w:rPr>
                <w:rFonts w:ascii="Candara" w:hAnsi="Candara"/>
              </w:rPr>
              <w:t>Ratko Stanković, Ph.D, full professor; Saša Bubanj, Ph.D, associate professor</w:t>
            </w:r>
          </w:p>
        </w:tc>
      </w:tr>
      <w:tr w:rsidR="00A90B28" w:rsidRPr="00B54668" w:rsidTr="00A90B28">
        <w:trPr>
          <w:trHeight w:val="562"/>
        </w:trPr>
        <w:tc>
          <w:tcPr>
            <w:tcW w:w="4386" w:type="dxa"/>
            <w:gridSpan w:val="4"/>
            <w:tcBorders>
              <w:bottom w:val="single" w:sz="4" w:space="0" w:color="auto"/>
            </w:tcBorders>
            <w:vAlign w:val="center"/>
          </w:tcPr>
          <w:p w:rsidR="00A90B28" w:rsidRPr="00406F80" w:rsidRDefault="00A90B28" w:rsidP="00A90B28">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A90B28" w:rsidRDefault="005A3C6B" w:rsidP="00A90B28">
            <w:pPr>
              <w:spacing w:line="240" w:lineRule="auto"/>
              <w:contextualSpacing/>
              <w:jc w:val="left"/>
              <w:rPr>
                <w:rFonts w:ascii="Candara" w:hAnsi="Candara"/>
              </w:rPr>
            </w:pPr>
            <w:sdt>
              <w:sdtPr>
                <w:rPr>
                  <w:rFonts w:ascii="Candara" w:hAnsi="Candara"/>
                </w:rPr>
                <w:id w:val="-1185278396"/>
              </w:sdtPr>
              <w:sdtContent>
                <w:r w:rsidR="00A90B28">
                  <w:rPr>
                    <w:rFonts w:ascii="MS Gothic" w:eastAsia="MS Gothic" w:hAnsi="MS Gothic" w:hint="eastAsia"/>
                  </w:rPr>
                  <w:t>☒</w:t>
                </w:r>
              </w:sdtContent>
            </w:sdt>
            <w:r w:rsidR="00A90B28">
              <w:rPr>
                <w:rFonts w:ascii="Candara" w:hAnsi="Candara"/>
              </w:rPr>
              <w:t xml:space="preserve">Lectures                     </w:t>
            </w:r>
            <w:sdt>
              <w:sdtPr>
                <w:rPr>
                  <w:rFonts w:ascii="Candara" w:hAnsi="Candara"/>
                </w:rPr>
                <w:id w:val="-544222395"/>
              </w:sdtPr>
              <w:sdtContent>
                <w:r w:rsidR="00A90B28">
                  <w:rPr>
                    <w:rFonts w:ascii="MS Gothic" w:eastAsia="MS Gothic" w:hAnsi="MS Gothic" w:hint="eastAsia"/>
                  </w:rPr>
                  <w:t>☐</w:t>
                </w:r>
              </w:sdtContent>
            </w:sdt>
            <w:r w:rsidR="00A90B28">
              <w:rPr>
                <w:rFonts w:ascii="Candara" w:hAnsi="Candara"/>
              </w:rPr>
              <w:t xml:space="preserve">Group tutorials          </w:t>
            </w:r>
            <w:sdt>
              <w:sdtPr>
                <w:rPr>
                  <w:rFonts w:ascii="Candara" w:hAnsi="Candara"/>
                </w:rPr>
                <w:id w:val="-2022922688"/>
              </w:sdtPr>
              <w:sdtContent>
                <w:r w:rsidR="00A90B28">
                  <w:rPr>
                    <w:rFonts w:ascii="MS Gothic" w:eastAsia="MS Gothic" w:hAnsi="MS Gothic" w:hint="eastAsia"/>
                  </w:rPr>
                  <w:t>☐</w:t>
                </w:r>
              </w:sdtContent>
            </w:sdt>
            <w:r w:rsidR="00A90B28">
              <w:rPr>
                <w:rFonts w:ascii="Candara" w:hAnsi="Candara"/>
              </w:rPr>
              <w:t xml:space="preserve"> Individual tutorials</w:t>
            </w:r>
          </w:p>
          <w:p w:rsidR="00A90B28" w:rsidRDefault="005A3C6B" w:rsidP="00A90B28">
            <w:pPr>
              <w:spacing w:line="240" w:lineRule="auto"/>
              <w:contextualSpacing/>
              <w:jc w:val="left"/>
              <w:rPr>
                <w:rFonts w:ascii="Candara" w:hAnsi="Candara"/>
              </w:rPr>
            </w:pPr>
            <w:sdt>
              <w:sdtPr>
                <w:rPr>
                  <w:rFonts w:ascii="Candara" w:hAnsi="Candara"/>
                </w:rPr>
                <w:id w:val="-770861310"/>
              </w:sdtPr>
              <w:sdtContent>
                <w:r w:rsidR="00A90B28">
                  <w:rPr>
                    <w:rFonts w:ascii="MS Gothic" w:eastAsia="MS Gothic" w:hAnsi="MS Gothic" w:hint="eastAsia"/>
                  </w:rPr>
                  <w:t>☐</w:t>
                </w:r>
              </w:sdtContent>
            </w:sdt>
            <w:r w:rsidR="00A90B28">
              <w:rPr>
                <w:rFonts w:ascii="Candara" w:hAnsi="Candara"/>
              </w:rPr>
              <w:t xml:space="preserve">Laboratory work     </w:t>
            </w:r>
            <w:sdt>
              <w:sdtPr>
                <w:rPr>
                  <w:rFonts w:ascii="Candara" w:hAnsi="Candara"/>
                </w:rPr>
                <w:id w:val="1358537906"/>
              </w:sdtPr>
              <w:sdtContent>
                <w:r w:rsidR="00A90B28">
                  <w:rPr>
                    <w:rFonts w:ascii="MS Gothic" w:eastAsia="MS Gothic" w:hAnsi="MS Gothic" w:hint="eastAsia"/>
                  </w:rPr>
                  <w:t>☒</w:t>
                </w:r>
              </w:sdtContent>
            </w:sdt>
            <w:r w:rsidR="00A90B28">
              <w:rPr>
                <w:rFonts w:ascii="Candara" w:hAnsi="Candara"/>
              </w:rPr>
              <w:t xml:space="preserve">  Project work             </w:t>
            </w:r>
            <w:sdt>
              <w:sdtPr>
                <w:rPr>
                  <w:rFonts w:ascii="Candara" w:hAnsi="Candara"/>
                </w:rPr>
                <w:id w:val="-365140939"/>
              </w:sdtPr>
              <w:sdtContent>
                <w:r w:rsidR="00A90B28">
                  <w:rPr>
                    <w:rFonts w:ascii="MS Gothic" w:eastAsia="MS Gothic" w:hAnsi="MS Gothic" w:hint="eastAsia"/>
                  </w:rPr>
                  <w:t>☐</w:t>
                </w:r>
              </w:sdtContent>
            </w:sdt>
            <w:r w:rsidR="00A90B28">
              <w:rPr>
                <w:rFonts w:ascii="Candara" w:hAnsi="Candara"/>
              </w:rPr>
              <w:t xml:space="preserve">  Seminar</w:t>
            </w:r>
          </w:p>
          <w:p w:rsidR="00A90B28" w:rsidRPr="00B54668" w:rsidRDefault="005A3C6B" w:rsidP="00A90B28">
            <w:pPr>
              <w:spacing w:line="240" w:lineRule="auto"/>
              <w:contextualSpacing/>
              <w:jc w:val="left"/>
              <w:rPr>
                <w:rFonts w:ascii="Candara" w:hAnsi="Candara"/>
              </w:rPr>
            </w:pPr>
            <w:sdt>
              <w:sdtPr>
                <w:rPr>
                  <w:rFonts w:ascii="Candara" w:hAnsi="Candara"/>
                </w:rPr>
                <w:id w:val="-1536580725"/>
              </w:sdtPr>
              <w:sdtContent>
                <w:r w:rsidR="00A90B28">
                  <w:rPr>
                    <w:rFonts w:ascii="MS Gothic" w:eastAsia="MS Gothic" w:hAnsi="MS Gothic" w:hint="eastAsia"/>
                  </w:rPr>
                  <w:t>☐</w:t>
                </w:r>
              </w:sdtContent>
            </w:sdt>
            <w:r w:rsidR="00A90B28">
              <w:rPr>
                <w:rFonts w:ascii="Candara" w:hAnsi="Candara"/>
              </w:rPr>
              <w:t xml:space="preserve">Distance learning    </w:t>
            </w:r>
            <w:sdt>
              <w:sdtPr>
                <w:rPr>
                  <w:rFonts w:ascii="Candara" w:hAnsi="Candara"/>
                </w:rPr>
                <w:id w:val="-543446048"/>
              </w:sdtPr>
              <w:sdtContent>
                <w:r w:rsidR="00A90B28">
                  <w:rPr>
                    <w:rFonts w:ascii="MS Gothic" w:eastAsia="MS Gothic" w:hAnsi="MS Gothic" w:hint="eastAsia"/>
                  </w:rPr>
                  <w:t>☐</w:t>
                </w:r>
              </w:sdtContent>
            </w:sdt>
            <w:r w:rsidR="00A90B28">
              <w:rPr>
                <w:rFonts w:ascii="Candara" w:hAnsi="Candara"/>
              </w:rPr>
              <w:t xml:space="preserve"> Blended learning      </w:t>
            </w:r>
            <w:sdt>
              <w:sdtPr>
                <w:rPr>
                  <w:rFonts w:ascii="Candara" w:hAnsi="Candara"/>
                </w:rPr>
                <w:id w:val="189722728"/>
              </w:sdtPr>
              <w:sdtContent>
                <w:r w:rsidR="00A90B28">
                  <w:rPr>
                    <w:rFonts w:ascii="MS Gothic" w:eastAsia="MS Gothic" w:hAnsi="MS Gothic" w:hint="eastAsia"/>
                  </w:rPr>
                  <w:t>☒</w:t>
                </w:r>
              </w:sdtContent>
            </w:sdt>
            <w:r w:rsidR="00A90B28">
              <w:rPr>
                <w:rFonts w:ascii="Candara" w:hAnsi="Candara"/>
              </w:rPr>
              <w:t xml:space="preserve">  Other</w:t>
            </w:r>
          </w:p>
        </w:tc>
      </w:tr>
      <w:tr w:rsidR="00A90B28" w:rsidRPr="00B54668" w:rsidTr="00A90B28">
        <w:trPr>
          <w:trHeight w:val="562"/>
        </w:trPr>
        <w:tc>
          <w:tcPr>
            <w:tcW w:w="10440" w:type="dxa"/>
            <w:gridSpan w:val="7"/>
            <w:shd w:val="clear" w:color="auto" w:fill="B8CCE4" w:themeFill="accent1" w:themeFillTint="66"/>
            <w:vAlign w:val="center"/>
          </w:tcPr>
          <w:p w:rsidR="00A90B28" w:rsidRPr="00B54668" w:rsidRDefault="00A90B28" w:rsidP="00A90B28">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A90B28" w:rsidRPr="00B54668" w:rsidTr="00A90B28">
        <w:trPr>
          <w:trHeight w:val="562"/>
        </w:trPr>
        <w:tc>
          <w:tcPr>
            <w:tcW w:w="10440" w:type="dxa"/>
            <w:gridSpan w:val="7"/>
            <w:vAlign w:val="center"/>
          </w:tcPr>
          <w:p w:rsidR="00A90B28" w:rsidRPr="00B54668" w:rsidRDefault="00A90B28" w:rsidP="00A90B28">
            <w:pPr>
              <w:spacing w:line="240" w:lineRule="auto"/>
              <w:contextualSpacing/>
              <w:rPr>
                <w:rFonts w:ascii="Candara" w:hAnsi="Candara"/>
                <w:i/>
              </w:rPr>
            </w:pPr>
            <w:r w:rsidRPr="00B219FF">
              <w:rPr>
                <w:rFonts w:ascii="Candara" w:hAnsi="Candara"/>
                <w:i/>
              </w:rPr>
              <w:t>Students will be able to use the results of previous research in the field of biomechanics related to movements and motions in sport. After passing the exam, the student will be able to apply acquired knowledge, independently conduct research studies using different biomechanical methods in the field of sports.</w:t>
            </w:r>
          </w:p>
        </w:tc>
      </w:tr>
      <w:tr w:rsidR="00A90B28" w:rsidRPr="00B54668" w:rsidTr="00A90B28">
        <w:trPr>
          <w:trHeight w:val="562"/>
        </w:trPr>
        <w:tc>
          <w:tcPr>
            <w:tcW w:w="10440" w:type="dxa"/>
            <w:gridSpan w:val="7"/>
            <w:shd w:val="clear" w:color="auto" w:fill="B8CCE4" w:themeFill="accent1" w:themeFillTint="66"/>
            <w:vAlign w:val="center"/>
          </w:tcPr>
          <w:p w:rsidR="00A90B28" w:rsidRPr="00B54668" w:rsidRDefault="00A90B28" w:rsidP="00A90B2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A90B28" w:rsidRPr="00B54668" w:rsidTr="00A90B28">
        <w:trPr>
          <w:trHeight w:val="562"/>
        </w:trPr>
        <w:tc>
          <w:tcPr>
            <w:tcW w:w="10440" w:type="dxa"/>
            <w:gridSpan w:val="7"/>
            <w:shd w:val="clear" w:color="auto" w:fill="auto"/>
            <w:vAlign w:val="center"/>
          </w:tcPr>
          <w:p w:rsidR="00A90B28" w:rsidRPr="00B54668" w:rsidRDefault="00A90B28" w:rsidP="00B10F1A">
            <w:pPr>
              <w:tabs>
                <w:tab w:val="left" w:pos="360"/>
              </w:tabs>
              <w:spacing w:after="0" w:line="240" w:lineRule="auto"/>
              <w:rPr>
                <w:rFonts w:ascii="Candara" w:hAnsi="Candara"/>
                <w:b/>
              </w:rPr>
            </w:pPr>
            <w:r w:rsidRPr="00B219FF">
              <w:rPr>
                <w:rFonts w:ascii="Candara" w:hAnsi="Candara"/>
                <w:b/>
              </w:rPr>
              <w:t>Energetics of bone fractures</w:t>
            </w:r>
            <w:r w:rsidR="00B10F1A">
              <w:rPr>
                <w:rFonts w:ascii="Candara" w:hAnsi="Candara"/>
                <w:b/>
              </w:rPr>
              <w:t>,</w:t>
            </w:r>
            <w:r w:rsidRPr="00B219FF">
              <w:rPr>
                <w:rFonts w:ascii="Candara" w:hAnsi="Candara"/>
                <w:b/>
              </w:rPr>
              <w:t xml:space="preserve"> Elasticity and elastic deformations</w:t>
            </w:r>
            <w:r w:rsidR="00B10F1A">
              <w:rPr>
                <w:rFonts w:ascii="Candara" w:hAnsi="Candara"/>
                <w:b/>
              </w:rPr>
              <w:t>,</w:t>
            </w:r>
            <w:r w:rsidRPr="00B219FF">
              <w:rPr>
                <w:rFonts w:ascii="Candara" w:hAnsi="Candara"/>
                <w:b/>
              </w:rPr>
              <w:t xml:space="preserve"> Neuro-musculoskeletal system of activities. Definition an</w:t>
            </w:r>
            <w:r w:rsidR="00B10F1A">
              <w:rPr>
                <w:rFonts w:ascii="Candara" w:hAnsi="Candara"/>
                <w:b/>
              </w:rPr>
              <w:t>d explanation of the parameters, Reaction time,</w:t>
            </w:r>
            <w:r w:rsidRPr="00B219FF">
              <w:rPr>
                <w:rFonts w:ascii="Candara" w:hAnsi="Candara"/>
                <w:b/>
              </w:rPr>
              <w:t xml:space="preserve"> Interpretation of test results. The purpose of the measurement of various neuromuscular parameters</w:t>
            </w:r>
            <w:r w:rsidR="00B10F1A">
              <w:rPr>
                <w:rFonts w:ascii="Candara" w:hAnsi="Candara"/>
                <w:b/>
              </w:rPr>
              <w:t>,</w:t>
            </w:r>
            <w:r w:rsidRPr="00B219FF">
              <w:rPr>
                <w:rFonts w:ascii="Candara" w:hAnsi="Candara"/>
                <w:b/>
              </w:rPr>
              <w:t xml:space="preserve"> Testing procedure. Types of fibers. Graphic determination of the resultant of the force parallel system</w:t>
            </w:r>
            <w:r w:rsidR="00B10F1A">
              <w:rPr>
                <w:rFonts w:ascii="Candara" w:hAnsi="Candara"/>
                <w:b/>
              </w:rPr>
              <w:t>,</w:t>
            </w:r>
            <w:r w:rsidRPr="00B219FF">
              <w:rPr>
                <w:rFonts w:ascii="Candara" w:hAnsi="Candara"/>
                <w:b/>
              </w:rPr>
              <w:t xml:space="preserve"> Systems of simultaneous forces that intersect at one point. An alternative method of determining the torque. Biomechanical laws in different types of injuries of the locomotor system. Form and ways of modeling the muscular response</w:t>
            </w:r>
            <w:r w:rsidR="00B10F1A">
              <w:rPr>
                <w:rFonts w:ascii="Candara" w:hAnsi="Candara"/>
                <w:b/>
              </w:rPr>
              <w:t>,</w:t>
            </w:r>
            <w:r w:rsidRPr="00B219FF">
              <w:rPr>
                <w:rFonts w:ascii="Candara" w:hAnsi="Candara"/>
                <w:b/>
              </w:rPr>
              <w:t xml:space="preserve"> Active models of responsibility</w:t>
            </w:r>
            <w:r w:rsidR="00B10F1A">
              <w:rPr>
                <w:rFonts w:ascii="Candara" w:hAnsi="Candara"/>
                <w:b/>
              </w:rPr>
              <w:t>, Passive responsible models,</w:t>
            </w:r>
            <w:r w:rsidRPr="00B219FF">
              <w:rPr>
                <w:rFonts w:ascii="Candara" w:hAnsi="Candara"/>
                <w:b/>
              </w:rPr>
              <w:t xml:space="preserve"> Complex moving of the individual models</w:t>
            </w:r>
            <w:r w:rsidR="00B10F1A">
              <w:rPr>
                <w:rFonts w:ascii="Candara" w:hAnsi="Candara"/>
                <w:b/>
              </w:rPr>
              <w:t>,</w:t>
            </w:r>
            <w:r w:rsidRPr="00B219FF">
              <w:rPr>
                <w:rFonts w:ascii="Candara" w:hAnsi="Candara"/>
                <w:b/>
              </w:rPr>
              <w:t xml:space="preserve"> Biomechanical model. Difficulties with the lumbar spine, measuring live and biomechanical analysis</w:t>
            </w:r>
            <w:r w:rsidR="00B10F1A">
              <w:rPr>
                <w:rFonts w:ascii="Candara" w:hAnsi="Candara"/>
                <w:b/>
              </w:rPr>
              <w:t>.</w:t>
            </w:r>
            <w:r w:rsidRPr="00B219FF">
              <w:rPr>
                <w:rFonts w:ascii="Candara" w:hAnsi="Candara"/>
                <w:b/>
              </w:rPr>
              <w:t xml:space="preserve"> The balance in muscle strength betwe</w:t>
            </w:r>
            <w:r w:rsidR="00B10F1A">
              <w:rPr>
                <w:rFonts w:ascii="Candara" w:hAnsi="Candara"/>
                <w:b/>
              </w:rPr>
              <w:t>en waist agonist and antagonist,</w:t>
            </w:r>
            <w:r w:rsidRPr="00B219FF">
              <w:rPr>
                <w:rFonts w:ascii="Candara" w:hAnsi="Candara"/>
                <w:b/>
              </w:rPr>
              <w:t xml:space="preserve"> EMG of the upright position of the spine  in the structure of the stretching tasks</w:t>
            </w:r>
            <w:r w:rsidR="00B10F1A">
              <w:rPr>
                <w:rFonts w:ascii="Candara" w:hAnsi="Candara"/>
                <w:b/>
              </w:rPr>
              <w:t>,</w:t>
            </w:r>
            <w:r w:rsidRPr="00B219FF">
              <w:rPr>
                <w:rFonts w:ascii="Candara" w:hAnsi="Candara"/>
                <w:b/>
              </w:rPr>
              <w:t xml:space="preserve"> Modeling of the muscle responses of the cervical spine in humans.</w:t>
            </w:r>
          </w:p>
        </w:tc>
      </w:tr>
      <w:tr w:rsidR="00A90B28" w:rsidRPr="00B54668" w:rsidTr="00A90B28">
        <w:trPr>
          <w:trHeight w:val="562"/>
        </w:trPr>
        <w:tc>
          <w:tcPr>
            <w:tcW w:w="10440" w:type="dxa"/>
            <w:gridSpan w:val="7"/>
            <w:shd w:val="clear" w:color="auto" w:fill="B8CCE4" w:themeFill="accent1" w:themeFillTint="66"/>
            <w:vAlign w:val="center"/>
          </w:tcPr>
          <w:p w:rsidR="00A90B28" w:rsidRPr="00B54668" w:rsidRDefault="00A90B28" w:rsidP="00A90B28">
            <w:pPr>
              <w:tabs>
                <w:tab w:val="left" w:pos="360"/>
              </w:tabs>
              <w:spacing w:after="0" w:line="240" w:lineRule="auto"/>
              <w:jc w:val="left"/>
              <w:rPr>
                <w:rFonts w:ascii="Candara" w:hAnsi="Candara"/>
                <w:b/>
              </w:rPr>
            </w:pPr>
            <w:r>
              <w:rPr>
                <w:rFonts w:ascii="Candara" w:hAnsi="Candara"/>
                <w:b/>
              </w:rPr>
              <w:lastRenderedPageBreak/>
              <w:t>LANGUAGE OF INSTRUCTION</w:t>
            </w:r>
          </w:p>
        </w:tc>
      </w:tr>
      <w:tr w:rsidR="00A90B28" w:rsidRPr="00B54668" w:rsidTr="00A90B28">
        <w:trPr>
          <w:trHeight w:val="562"/>
        </w:trPr>
        <w:tc>
          <w:tcPr>
            <w:tcW w:w="10440" w:type="dxa"/>
            <w:gridSpan w:val="7"/>
            <w:shd w:val="clear" w:color="auto" w:fill="auto"/>
            <w:vAlign w:val="center"/>
          </w:tcPr>
          <w:p w:rsidR="00A90B28" w:rsidRPr="004E562D" w:rsidRDefault="005A3C6B" w:rsidP="00A90B28">
            <w:pPr>
              <w:tabs>
                <w:tab w:val="left" w:pos="360"/>
              </w:tabs>
              <w:spacing w:after="0" w:line="240" w:lineRule="auto"/>
              <w:jc w:val="left"/>
              <w:rPr>
                <w:rFonts w:ascii="Candara" w:hAnsi="Candara"/>
              </w:rPr>
            </w:pPr>
            <w:sdt>
              <w:sdtPr>
                <w:rPr>
                  <w:rFonts w:ascii="Candara" w:hAnsi="Candara"/>
                </w:rPr>
                <w:id w:val="99386002"/>
              </w:sdtPr>
              <w:sdtContent>
                <w:r w:rsidR="00A90B28">
                  <w:rPr>
                    <w:rFonts w:ascii="MS Gothic" w:eastAsia="MS Gothic" w:hAnsi="MS Gothic" w:hint="eastAsia"/>
                  </w:rPr>
                  <w:t>☒</w:t>
                </w:r>
              </w:sdtContent>
            </w:sdt>
            <w:r w:rsidR="00A90B28" w:rsidRPr="004E562D">
              <w:rPr>
                <w:rFonts w:ascii="Candara" w:hAnsi="Candara"/>
              </w:rPr>
              <w:t xml:space="preserve">Serbian  (complete course)              </w:t>
            </w:r>
            <w:sdt>
              <w:sdtPr>
                <w:rPr>
                  <w:rFonts w:ascii="Candara" w:hAnsi="Candara"/>
                </w:rPr>
                <w:id w:val="-630790345"/>
              </w:sdtPr>
              <w:sdtContent>
                <w:r w:rsidR="00A90B28">
                  <w:rPr>
                    <w:rFonts w:ascii="MS Gothic" w:eastAsia="MS Gothic" w:hAnsi="MS Gothic" w:hint="eastAsia"/>
                  </w:rPr>
                  <w:t>☒</w:t>
                </w:r>
              </w:sdtContent>
            </w:sdt>
            <w:r w:rsidR="00A90B28" w:rsidRPr="004E562D">
              <w:rPr>
                <w:rFonts w:ascii="Candara" w:hAnsi="Candara"/>
              </w:rPr>
              <w:t xml:space="preserve"> English (complete course)               </w:t>
            </w:r>
            <w:sdt>
              <w:sdtPr>
                <w:rPr>
                  <w:rFonts w:ascii="Candara" w:hAnsi="Candara"/>
                </w:rPr>
                <w:id w:val="-280118853"/>
              </w:sdtPr>
              <w:sdtContent>
                <w:r w:rsidR="00A90B28">
                  <w:rPr>
                    <w:rFonts w:ascii="MS Gothic" w:eastAsia="MS Gothic" w:hAnsi="MS Gothic" w:hint="eastAsia"/>
                  </w:rPr>
                  <w:t>☒</w:t>
                </w:r>
              </w:sdtContent>
            </w:sdt>
            <w:r w:rsidR="00A90B28" w:rsidRPr="004E562D">
              <w:rPr>
                <w:rFonts w:ascii="Candara" w:hAnsi="Candara"/>
              </w:rPr>
              <w:t xml:space="preserve">  Other </w:t>
            </w:r>
            <w:r w:rsidR="00CD5874">
              <w:rPr>
                <w:rFonts w:ascii="Candara" w:hAnsi="Candara"/>
                <w:u w:val="single"/>
              </w:rPr>
              <w:t>French and Spanish</w:t>
            </w:r>
            <w:bookmarkStart w:id="0" w:name="_GoBack"/>
            <w:bookmarkEnd w:id="0"/>
            <w:r w:rsidR="00D73E48">
              <w:rPr>
                <w:rFonts w:ascii="Candara" w:hAnsi="Candara"/>
                <w:u w:val="single"/>
              </w:rPr>
              <w:t xml:space="preserve"> </w:t>
            </w:r>
            <w:r w:rsidR="00A90B28" w:rsidRPr="004E562D">
              <w:rPr>
                <w:rFonts w:ascii="Candara" w:hAnsi="Candara"/>
              </w:rPr>
              <w:t>(complete course)</w:t>
            </w:r>
          </w:p>
          <w:p w:rsidR="00A90B28" w:rsidRPr="004E562D" w:rsidRDefault="00A90B28" w:rsidP="00A90B28">
            <w:pPr>
              <w:tabs>
                <w:tab w:val="left" w:pos="360"/>
              </w:tabs>
              <w:spacing w:after="0" w:line="240" w:lineRule="auto"/>
              <w:jc w:val="left"/>
              <w:rPr>
                <w:rFonts w:ascii="Candara" w:hAnsi="Candara"/>
              </w:rPr>
            </w:pPr>
          </w:p>
          <w:p w:rsidR="00A90B28" w:rsidRPr="004E562D" w:rsidRDefault="005A3C6B" w:rsidP="00A90B28">
            <w:pPr>
              <w:tabs>
                <w:tab w:val="left" w:pos="360"/>
              </w:tabs>
              <w:spacing w:after="0" w:line="240" w:lineRule="auto"/>
              <w:jc w:val="left"/>
              <w:rPr>
                <w:rFonts w:ascii="Candara" w:hAnsi="Candara"/>
              </w:rPr>
            </w:pPr>
            <w:sdt>
              <w:sdtPr>
                <w:rPr>
                  <w:rFonts w:ascii="Candara" w:hAnsi="Candara"/>
                </w:rPr>
                <w:id w:val="1289546108"/>
              </w:sdtPr>
              <w:sdtContent>
                <w:r w:rsidR="00A90B28" w:rsidRPr="004E562D">
                  <w:rPr>
                    <w:rFonts w:ascii="MS Gothic" w:eastAsia="MS Gothic" w:hAnsi="MS Gothic" w:hint="eastAsia"/>
                  </w:rPr>
                  <w:t>☐</w:t>
                </w:r>
              </w:sdtContent>
            </w:sdt>
            <w:r w:rsidR="00A90B28" w:rsidRPr="004E562D">
              <w:rPr>
                <w:rFonts w:ascii="Candara" w:hAnsi="Candara"/>
              </w:rPr>
              <w:t xml:space="preserve">Serbian with English mentoring      </w:t>
            </w:r>
            <w:sdt>
              <w:sdtPr>
                <w:rPr>
                  <w:rFonts w:ascii="Candara" w:hAnsi="Candara"/>
                </w:rPr>
                <w:id w:val="1096984069"/>
              </w:sdtPr>
              <w:sdtContent>
                <w:r w:rsidR="00A90B28" w:rsidRPr="004E562D">
                  <w:rPr>
                    <w:rFonts w:ascii="MS Gothic" w:eastAsia="MS Gothic" w:hAnsi="MS Gothic" w:hint="eastAsia"/>
                  </w:rPr>
                  <w:t>☐</w:t>
                </w:r>
              </w:sdtContent>
            </w:sdt>
            <w:r w:rsidR="00A90B28" w:rsidRPr="004E562D">
              <w:rPr>
                <w:rFonts w:ascii="Candara" w:hAnsi="Candara"/>
              </w:rPr>
              <w:t>Serbian with other mentoring ______________</w:t>
            </w:r>
          </w:p>
          <w:p w:rsidR="00A90B28" w:rsidRPr="00B54668" w:rsidRDefault="00A90B28" w:rsidP="00A90B28">
            <w:pPr>
              <w:tabs>
                <w:tab w:val="left" w:pos="360"/>
              </w:tabs>
              <w:spacing w:after="0" w:line="240" w:lineRule="auto"/>
              <w:jc w:val="left"/>
              <w:rPr>
                <w:rFonts w:ascii="Candara" w:hAnsi="Candara"/>
                <w:b/>
              </w:rPr>
            </w:pPr>
          </w:p>
        </w:tc>
      </w:tr>
      <w:tr w:rsidR="00A90B28" w:rsidRPr="00B54668" w:rsidTr="00A90B28">
        <w:trPr>
          <w:trHeight w:val="562"/>
        </w:trPr>
        <w:tc>
          <w:tcPr>
            <w:tcW w:w="10440" w:type="dxa"/>
            <w:gridSpan w:val="7"/>
            <w:shd w:val="clear" w:color="auto" w:fill="B8CCE4" w:themeFill="accent1" w:themeFillTint="66"/>
            <w:vAlign w:val="center"/>
          </w:tcPr>
          <w:p w:rsidR="00A90B28" w:rsidRPr="00B54668" w:rsidRDefault="00A90B28" w:rsidP="00A90B28">
            <w:pPr>
              <w:tabs>
                <w:tab w:val="left" w:pos="360"/>
              </w:tabs>
              <w:spacing w:after="0" w:line="240" w:lineRule="auto"/>
              <w:jc w:val="left"/>
              <w:rPr>
                <w:rFonts w:ascii="Candara" w:hAnsi="Candara"/>
                <w:b/>
              </w:rPr>
            </w:pPr>
            <w:r>
              <w:rPr>
                <w:rFonts w:ascii="Candara" w:hAnsi="Candara"/>
                <w:b/>
              </w:rPr>
              <w:t>ASSESSMENT METHODS AND CRITERIA</w:t>
            </w:r>
          </w:p>
        </w:tc>
      </w:tr>
      <w:tr w:rsidR="00A90B28" w:rsidRPr="00B54668" w:rsidTr="00A90B28">
        <w:trPr>
          <w:trHeight w:val="562"/>
        </w:trPr>
        <w:tc>
          <w:tcPr>
            <w:tcW w:w="2550" w:type="dxa"/>
            <w:shd w:val="clear" w:color="auto" w:fill="auto"/>
            <w:vAlign w:val="center"/>
          </w:tcPr>
          <w:p w:rsidR="00A90B28" w:rsidRDefault="00A90B28" w:rsidP="00A90B2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A90B28" w:rsidRDefault="00A90B28" w:rsidP="00A90B2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A90B28" w:rsidRDefault="00A90B28" w:rsidP="00A90B2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A90B28" w:rsidRDefault="00A90B28" w:rsidP="00A90B28">
            <w:pPr>
              <w:tabs>
                <w:tab w:val="left" w:pos="360"/>
              </w:tabs>
              <w:spacing w:after="0" w:line="240" w:lineRule="auto"/>
              <w:jc w:val="left"/>
              <w:rPr>
                <w:rFonts w:ascii="Candara" w:hAnsi="Candara"/>
                <w:b/>
              </w:rPr>
            </w:pPr>
            <w:r>
              <w:rPr>
                <w:rFonts w:ascii="Candara" w:hAnsi="Candara"/>
                <w:b/>
              </w:rPr>
              <w:t>points</w:t>
            </w:r>
          </w:p>
        </w:tc>
      </w:tr>
      <w:tr w:rsidR="00A90B28" w:rsidRPr="00B54668" w:rsidTr="00A90B28">
        <w:trPr>
          <w:trHeight w:val="562"/>
        </w:trPr>
        <w:tc>
          <w:tcPr>
            <w:tcW w:w="2550" w:type="dxa"/>
            <w:shd w:val="clear" w:color="auto" w:fill="auto"/>
            <w:vAlign w:val="center"/>
          </w:tcPr>
          <w:p w:rsidR="00A90B28" w:rsidRDefault="00A90B28" w:rsidP="00A90B28">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rsidR="00A90B28" w:rsidRDefault="00A90B28" w:rsidP="00A90B2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A90B28" w:rsidRDefault="00A90B28" w:rsidP="00A90B28">
            <w:pPr>
              <w:tabs>
                <w:tab w:val="left" w:pos="360"/>
              </w:tabs>
              <w:spacing w:after="0" w:line="240" w:lineRule="auto"/>
              <w:jc w:val="left"/>
              <w:rPr>
                <w:rFonts w:ascii="Candara" w:hAnsi="Candara"/>
                <w:b/>
              </w:rPr>
            </w:pPr>
            <w:r>
              <w:rPr>
                <w:rFonts w:ascii="Candara" w:hAnsi="Candara"/>
                <w:b/>
              </w:rPr>
              <w:t>Theory</w:t>
            </w:r>
            <w:r w:rsidRPr="001F14FA">
              <w:rPr>
                <w:rFonts w:ascii="Candara" w:hAnsi="Candara"/>
                <w:b/>
              </w:rPr>
              <w:t xml:space="preserve"> examination</w:t>
            </w:r>
          </w:p>
        </w:tc>
        <w:tc>
          <w:tcPr>
            <w:tcW w:w="3060" w:type="dxa"/>
            <w:shd w:val="clear" w:color="auto" w:fill="auto"/>
            <w:vAlign w:val="center"/>
          </w:tcPr>
          <w:p w:rsidR="00A90B28" w:rsidRDefault="00A90B28" w:rsidP="00A90B28">
            <w:pPr>
              <w:tabs>
                <w:tab w:val="left" w:pos="360"/>
              </w:tabs>
              <w:spacing w:after="0" w:line="240" w:lineRule="auto"/>
              <w:jc w:val="left"/>
              <w:rPr>
                <w:rFonts w:ascii="Candara" w:hAnsi="Candara"/>
                <w:b/>
              </w:rPr>
            </w:pPr>
            <w:r>
              <w:rPr>
                <w:rFonts w:ascii="Candara" w:hAnsi="Candara"/>
                <w:b/>
              </w:rPr>
              <w:t>30</w:t>
            </w:r>
          </w:p>
        </w:tc>
      </w:tr>
      <w:tr w:rsidR="00A90B28" w:rsidRPr="00B54668" w:rsidTr="00A90B28">
        <w:trPr>
          <w:trHeight w:val="562"/>
        </w:trPr>
        <w:tc>
          <w:tcPr>
            <w:tcW w:w="2550" w:type="dxa"/>
            <w:shd w:val="clear" w:color="auto" w:fill="auto"/>
            <w:vAlign w:val="center"/>
          </w:tcPr>
          <w:p w:rsidR="00A90B28" w:rsidRDefault="00A90B28" w:rsidP="00A90B28">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rsidR="00A90B28" w:rsidRDefault="00A90B28" w:rsidP="00A90B2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A90B28" w:rsidRDefault="00A90B28" w:rsidP="00A90B28">
            <w:pPr>
              <w:tabs>
                <w:tab w:val="left" w:pos="360"/>
              </w:tabs>
              <w:spacing w:after="0" w:line="240" w:lineRule="auto"/>
              <w:jc w:val="left"/>
              <w:rPr>
                <w:rFonts w:ascii="Candara" w:hAnsi="Candara"/>
                <w:b/>
              </w:rPr>
            </w:pPr>
          </w:p>
        </w:tc>
        <w:tc>
          <w:tcPr>
            <w:tcW w:w="3060" w:type="dxa"/>
            <w:shd w:val="clear" w:color="auto" w:fill="auto"/>
            <w:vAlign w:val="center"/>
          </w:tcPr>
          <w:p w:rsidR="00A90B28" w:rsidRDefault="00A90B28" w:rsidP="00A90B28">
            <w:pPr>
              <w:tabs>
                <w:tab w:val="left" w:pos="360"/>
              </w:tabs>
              <w:spacing w:after="0" w:line="240" w:lineRule="auto"/>
              <w:jc w:val="left"/>
              <w:rPr>
                <w:rFonts w:ascii="Candara" w:hAnsi="Candara"/>
                <w:b/>
              </w:rPr>
            </w:pPr>
          </w:p>
        </w:tc>
      </w:tr>
      <w:tr w:rsidR="00A90B28" w:rsidRPr="00B54668" w:rsidTr="00A90B28">
        <w:trPr>
          <w:trHeight w:val="562"/>
        </w:trPr>
        <w:tc>
          <w:tcPr>
            <w:tcW w:w="2550" w:type="dxa"/>
            <w:shd w:val="clear" w:color="auto" w:fill="auto"/>
            <w:vAlign w:val="center"/>
          </w:tcPr>
          <w:p w:rsidR="00A90B28" w:rsidRPr="001964FB" w:rsidRDefault="00A90B28" w:rsidP="00A90B28">
            <w:pPr>
              <w:tabs>
                <w:tab w:val="left" w:pos="360"/>
              </w:tabs>
              <w:spacing w:after="0" w:line="240" w:lineRule="auto"/>
              <w:jc w:val="left"/>
              <w:rPr>
                <w:rFonts w:ascii="Candara" w:hAnsi="Candara"/>
                <w:b/>
                <w:lang w:val="sr-Cyrl-CS"/>
              </w:rPr>
            </w:pPr>
            <w:r w:rsidRPr="007A3454">
              <w:rPr>
                <w:rFonts w:ascii="Candara" w:hAnsi="Candara"/>
                <w:b/>
              </w:rPr>
              <w:t xml:space="preserve">Presentation of the </w:t>
            </w:r>
            <w:r>
              <w:rPr>
                <w:rFonts w:ascii="Candara" w:hAnsi="Candara"/>
                <w:b/>
              </w:rPr>
              <w:t>work</w:t>
            </w:r>
          </w:p>
        </w:tc>
        <w:tc>
          <w:tcPr>
            <w:tcW w:w="1575" w:type="dxa"/>
            <w:gridSpan w:val="2"/>
            <w:shd w:val="clear" w:color="auto" w:fill="auto"/>
            <w:vAlign w:val="center"/>
          </w:tcPr>
          <w:p w:rsidR="00A90B28" w:rsidRDefault="00A90B28" w:rsidP="00A90B2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A90B28" w:rsidRDefault="00A90B28" w:rsidP="00A90B28">
            <w:pPr>
              <w:tabs>
                <w:tab w:val="left" w:pos="360"/>
              </w:tabs>
              <w:spacing w:after="0" w:line="240" w:lineRule="auto"/>
              <w:jc w:val="left"/>
              <w:rPr>
                <w:rFonts w:ascii="Candara" w:hAnsi="Candara"/>
                <w:b/>
              </w:rPr>
            </w:pPr>
          </w:p>
        </w:tc>
        <w:tc>
          <w:tcPr>
            <w:tcW w:w="3060" w:type="dxa"/>
            <w:shd w:val="clear" w:color="auto" w:fill="auto"/>
            <w:vAlign w:val="center"/>
          </w:tcPr>
          <w:p w:rsidR="00A90B28" w:rsidRDefault="00A90B28" w:rsidP="00A90B28">
            <w:pPr>
              <w:tabs>
                <w:tab w:val="left" w:pos="360"/>
              </w:tabs>
              <w:spacing w:after="0" w:line="240" w:lineRule="auto"/>
              <w:jc w:val="left"/>
              <w:rPr>
                <w:rFonts w:ascii="Candara" w:hAnsi="Candara"/>
                <w:b/>
              </w:rPr>
            </w:pPr>
          </w:p>
        </w:tc>
      </w:tr>
      <w:tr w:rsidR="00A90B28" w:rsidRPr="00B54668" w:rsidTr="00A90B28">
        <w:trPr>
          <w:trHeight w:val="562"/>
        </w:trPr>
        <w:tc>
          <w:tcPr>
            <w:tcW w:w="2550" w:type="dxa"/>
            <w:shd w:val="clear" w:color="auto" w:fill="auto"/>
            <w:vAlign w:val="center"/>
          </w:tcPr>
          <w:p w:rsidR="00A90B28" w:rsidRDefault="00A90B28" w:rsidP="00A90B28">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A90B28" w:rsidRDefault="00A90B28" w:rsidP="00A90B2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A90B28" w:rsidRDefault="00A90B28" w:rsidP="00A90B2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A90B28" w:rsidRDefault="00A90B28" w:rsidP="00A90B28">
            <w:pPr>
              <w:tabs>
                <w:tab w:val="left" w:pos="360"/>
              </w:tabs>
              <w:spacing w:after="0" w:line="240" w:lineRule="auto"/>
              <w:jc w:val="left"/>
              <w:rPr>
                <w:rFonts w:ascii="Candara" w:hAnsi="Candara"/>
                <w:b/>
              </w:rPr>
            </w:pPr>
            <w:r>
              <w:rPr>
                <w:rFonts w:ascii="Candara" w:hAnsi="Candara"/>
                <w:b/>
              </w:rPr>
              <w:t>100</w:t>
            </w:r>
          </w:p>
        </w:tc>
      </w:tr>
      <w:tr w:rsidR="00A90B28" w:rsidRPr="00B54668" w:rsidTr="00A90B28">
        <w:trPr>
          <w:trHeight w:val="562"/>
        </w:trPr>
        <w:tc>
          <w:tcPr>
            <w:tcW w:w="10440" w:type="dxa"/>
            <w:gridSpan w:val="7"/>
            <w:shd w:val="clear" w:color="auto" w:fill="auto"/>
            <w:vAlign w:val="center"/>
          </w:tcPr>
          <w:p w:rsidR="00A90B28" w:rsidRDefault="00A90B28" w:rsidP="00A90B2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3AD" w:rsidRDefault="005E73AD" w:rsidP="00864926">
      <w:pPr>
        <w:spacing w:after="0" w:line="240" w:lineRule="auto"/>
      </w:pPr>
      <w:r>
        <w:separator/>
      </w:r>
    </w:p>
  </w:endnote>
  <w:endnote w:type="continuationSeparator" w:id="1">
    <w:p w:rsidR="005E73AD" w:rsidRDefault="005E73A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3AD" w:rsidRDefault="005E73AD" w:rsidP="00864926">
      <w:pPr>
        <w:spacing w:after="0" w:line="240" w:lineRule="auto"/>
      </w:pPr>
      <w:r>
        <w:separator/>
      </w:r>
    </w:p>
  </w:footnote>
  <w:footnote w:type="continuationSeparator" w:id="1">
    <w:p w:rsidR="005E73AD" w:rsidRDefault="005E73A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hyphenationZone w:val="425"/>
  <w:characterSpacingControl w:val="doNotCompress"/>
  <w:footnotePr>
    <w:footnote w:id="0"/>
    <w:footnote w:id="1"/>
  </w:footnotePr>
  <w:endnotePr>
    <w:endnote w:id="0"/>
    <w:endnote w:id="1"/>
  </w:endnotePr>
  <w:compat/>
  <w:rsids>
    <w:rsidRoot w:val="00E71A0B"/>
    <w:rsid w:val="00033AAA"/>
    <w:rsid w:val="0009684A"/>
    <w:rsid w:val="000E70A2"/>
    <w:rsid w:val="000F6001"/>
    <w:rsid w:val="00143784"/>
    <w:rsid w:val="001D3BF1"/>
    <w:rsid w:val="001D64D3"/>
    <w:rsid w:val="001F14FA"/>
    <w:rsid w:val="001F60E3"/>
    <w:rsid w:val="002319B6"/>
    <w:rsid w:val="00315601"/>
    <w:rsid w:val="00323176"/>
    <w:rsid w:val="00353626"/>
    <w:rsid w:val="003B32A9"/>
    <w:rsid w:val="003C177A"/>
    <w:rsid w:val="00406F80"/>
    <w:rsid w:val="00416A88"/>
    <w:rsid w:val="00431EFA"/>
    <w:rsid w:val="004379A4"/>
    <w:rsid w:val="00456203"/>
    <w:rsid w:val="00460829"/>
    <w:rsid w:val="00493925"/>
    <w:rsid w:val="004D1C7E"/>
    <w:rsid w:val="004E562D"/>
    <w:rsid w:val="005A3C6B"/>
    <w:rsid w:val="005A5D38"/>
    <w:rsid w:val="005B0885"/>
    <w:rsid w:val="005B64BF"/>
    <w:rsid w:val="005D46D7"/>
    <w:rsid w:val="005E73AD"/>
    <w:rsid w:val="00603117"/>
    <w:rsid w:val="0069043C"/>
    <w:rsid w:val="006C627F"/>
    <w:rsid w:val="006E40AE"/>
    <w:rsid w:val="006F647C"/>
    <w:rsid w:val="007206B6"/>
    <w:rsid w:val="00783C57"/>
    <w:rsid w:val="00792CB4"/>
    <w:rsid w:val="00863C16"/>
    <w:rsid w:val="00864926"/>
    <w:rsid w:val="008A30CE"/>
    <w:rsid w:val="008B1D6B"/>
    <w:rsid w:val="008C31B7"/>
    <w:rsid w:val="00911529"/>
    <w:rsid w:val="00932B21"/>
    <w:rsid w:val="00972302"/>
    <w:rsid w:val="009906EA"/>
    <w:rsid w:val="009D3F5E"/>
    <w:rsid w:val="009E2F55"/>
    <w:rsid w:val="009F3F9F"/>
    <w:rsid w:val="009F5D17"/>
    <w:rsid w:val="00A10286"/>
    <w:rsid w:val="00A1335D"/>
    <w:rsid w:val="00A90B28"/>
    <w:rsid w:val="00A92C9D"/>
    <w:rsid w:val="00AC6185"/>
    <w:rsid w:val="00AF47A6"/>
    <w:rsid w:val="00B10F1A"/>
    <w:rsid w:val="00B219FF"/>
    <w:rsid w:val="00B50491"/>
    <w:rsid w:val="00B54668"/>
    <w:rsid w:val="00B9521A"/>
    <w:rsid w:val="00BD0D7F"/>
    <w:rsid w:val="00BD3504"/>
    <w:rsid w:val="00C63234"/>
    <w:rsid w:val="00C92107"/>
    <w:rsid w:val="00CA6D81"/>
    <w:rsid w:val="00CC23C3"/>
    <w:rsid w:val="00CD17F1"/>
    <w:rsid w:val="00CD5874"/>
    <w:rsid w:val="00D65087"/>
    <w:rsid w:val="00D73E48"/>
    <w:rsid w:val="00D92F39"/>
    <w:rsid w:val="00DB43CC"/>
    <w:rsid w:val="00E1222F"/>
    <w:rsid w:val="00E47B95"/>
    <w:rsid w:val="00E5013A"/>
    <w:rsid w:val="00E5584A"/>
    <w:rsid w:val="00E60599"/>
    <w:rsid w:val="00E71A0B"/>
    <w:rsid w:val="00E8188A"/>
    <w:rsid w:val="00E857F8"/>
    <w:rsid w:val="00EA7E0C"/>
    <w:rsid w:val="00EC53EE"/>
    <w:rsid w:val="00F06AFA"/>
    <w:rsid w:val="00F22921"/>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7D8EF-B1A5-4B87-96C7-865002F3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9</cp:revision>
  <cp:lastPrinted>2015-12-23T11:47:00Z</cp:lastPrinted>
  <dcterms:created xsi:type="dcterms:W3CDTF">2016-04-13T07:44:00Z</dcterms:created>
  <dcterms:modified xsi:type="dcterms:W3CDTF">2016-04-21T10:37:00Z</dcterms:modified>
</cp:coreProperties>
</file>