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445FED" w:rsidRDefault="00445FED" w:rsidP="00445F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left"/>
              <w:rPr>
                <w:rFonts w:ascii="inherit" w:hAnsi="inherit" w:cs="Courier New"/>
                <w:color w:val="212121"/>
              </w:rPr>
            </w:pPr>
          </w:p>
          <w:p w:rsidR="00864926" w:rsidRPr="00445FED" w:rsidRDefault="004B2B25" w:rsidP="00445F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left"/>
              <w:rPr>
                <w:rFonts w:ascii="inherit" w:hAnsi="inherit" w:cs="Courier New"/>
                <w:color w:val="212121"/>
                <w:lang w:val="en-US"/>
              </w:rPr>
            </w:pPr>
            <w:r>
              <w:rPr>
                <w:rFonts w:ascii="inherit" w:hAnsi="inherit" w:cs="Courier New"/>
                <w:color w:val="212121"/>
              </w:rPr>
              <w:t>Piano, Accordion</w:t>
            </w:r>
            <w:r w:rsidR="00445FED" w:rsidRPr="00445FED">
              <w:rPr>
                <w:rFonts w:ascii="inherit" w:hAnsi="inherit" w:cs="Courier New"/>
                <w:color w:val="212121"/>
              </w:rPr>
              <w:t>, Guitar</w:t>
            </w:r>
            <w:r w:rsidR="00AB309A">
              <w:rPr>
                <w:rFonts w:ascii="inherit" w:hAnsi="inherit" w:cs="Courier New"/>
                <w:color w:val="212121"/>
              </w:rPr>
              <w:t>, Percussion instruments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445FE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Harmony with Harmonical Analysis</w:t>
            </w:r>
            <w:r w:rsidR="004B2B25">
              <w:rPr>
                <w:rFonts w:ascii="Candara" w:hAnsi="Candara"/>
              </w:rPr>
              <w:t xml:space="preserve"> 1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9C50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445FED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9C50A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445FED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445FED">
                  <w:rPr>
                    <w:rFonts w:ascii="MS Gothic" w:eastAsia="MS Gothic" w:hAnsi="MS Gothic" w:cs="Arial"/>
                    <w:lang w:val="en-US"/>
                  </w:rPr>
                  <w:t>*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445FE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45FE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445FE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 Nataša Nagorni Petrov; MA Marko Milenković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445FED">
                  <w:rPr>
                    <w:rFonts w:ascii="MS Gothic" w:eastAsia="MS Gothic" w:hAnsi="MS Gothic"/>
                  </w:rPr>
                  <w:t>*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445FED">
                  <w:rPr>
                    <w:rFonts w:ascii="MS Gothic" w:eastAsia="MS Gothic" w:hAnsi="MS Gothic"/>
                  </w:rPr>
                  <w:t>*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445FED" w:rsidRPr="00445FED" w:rsidRDefault="00445FED" w:rsidP="00445FED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Standalone harmonizing melodies and preparation for the analytical aspect of the case .</w:t>
            </w:r>
          </w:p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4B2B25" w:rsidRPr="004B2B25" w:rsidRDefault="004B2B25" w:rsidP="004B2B25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The role of the formation of the tritone tonality; </w:t>
            </w:r>
            <w:r>
              <w:rPr>
                <w:rFonts w:ascii="inherit" w:hAnsi="inherit"/>
                <w:color w:val="212121"/>
                <w:lang w:val="sr-Cyrl-CS"/>
              </w:rPr>
              <w:t>S</w:t>
            </w:r>
            <w:r>
              <w:rPr>
                <w:rFonts w:ascii="inherit" w:hAnsi="inherit"/>
                <w:color w:val="212121"/>
              </w:rPr>
              <w:t>cales; Standings specific structure; Kadence</w:t>
            </w:r>
            <w:r>
              <w:rPr>
                <w:rFonts w:ascii="inherit" w:hAnsi="inherit"/>
                <w:color w:val="212121"/>
                <w:lang w:val="sr-Cyrl-CS"/>
              </w:rPr>
              <w:t xml:space="preserve">; </w:t>
            </w:r>
            <w:r>
              <w:rPr>
                <w:rFonts w:ascii="inherit" w:hAnsi="inherit"/>
                <w:color w:val="212121"/>
              </w:rPr>
              <w:t>Binding of chords; The appearance and direction of movement of critical tones; Prohibited parallels, Figurative tones; Once altered chords diatonic and chromatic type in major and minor.</w:t>
            </w:r>
          </w:p>
          <w:p w:rsidR="00B54668" w:rsidRPr="00B54668" w:rsidRDefault="00B54668" w:rsidP="004B2B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9C50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B2B25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9C50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B2B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4B2B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B2B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4B2B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4B2B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Seminary work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B2B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087" w:rsidRDefault="001C4087" w:rsidP="00864926">
      <w:pPr>
        <w:spacing w:after="0" w:line="240" w:lineRule="auto"/>
      </w:pPr>
      <w:r>
        <w:separator/>
      </w:r>
    </w:p>
  </w:endnote>
  <w:endnote w:type="continuationSeparator" w:id="1">
    <w:p w:rsidR="001C4087" w:rsidRDefault="001C408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087" w:rsidRDefault="001C4087" w:rsidP="00864926">
      <w:pPr>
        <w:spacing w:after="0" w:line="240" w:lineRule="auto"/>
      </w:pPr>
      <w:r>
        <w:separator/>
      </w:r>
    </w:p>
  </w:footnote>
  <w:footnote w:type="continuationSeparator" w:id="1">
    <w:p w:rsidR="001C4087" w:rsidRDefault="001C408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B37D4"/>
    <w:rsid w:val="001C4087"/>
    <w:rsid w:val="001D3BF1"/>
    <w:rsid w:val="001D64D3"/>
    <w:rsid w:val="001F14FA"/>
    <w:rsid w:val="001F60E3"/>
    <w:rsid w:val="002319B6"/>
    <w:rsid w:val="002774B8"/>
    <w:rsid w:val="002956AF"/>
    <w:rsid w:val="002C140B"/>
    <w:rsid w:val="00315601"/>
    <w:rsid w:val="00323176"/>
    <w:rsid w:val="003B32A9"/>
    <w:rsid w:val="003C177A"/>
    <w:rsid w:val="003E0F8F"/>
    <w:rsid w:val="00406F80"/>
    <w:rsid w:val="00431EFA"/>
    <w:rsid w:val="00445FED"/>
    <w:rsid w:val="00493925"/>
    <w:rsid w:val="004B2B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C50A7"/>
    <w:rsid w:val="009D3F5E"/>
    <w:rsid w:val="009F3F9F"/>
    <w:rsid w:val="00A10286"/>
    <w:rsid w:val="00A1335D"/>
    <w:rsid w:val="00A25DD0"/>
    <w:rsid w:val="00AB2FD8"/>
    <w:rsid w:val="00AB309A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0212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5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5FE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EFFEE-DCAD-4243-8D0A-AF0F24E4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4</cp:revision>
  <cp:lastPrinted>2015-12-23T11:47:00Z</cp:lastPrinted>
  <dcterms:created xsi:type="dcterms:W3CDTF">2016-05-12T10:33:00Z</dcterms:created>
  <dcterms:modified xsi:type="dcterms:W3CDTF">2016-06-13T09:17:00Z</dcterms:modified>
</cp:coreProperties>
</file>