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08787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7E18" w:rsidRDefault="00127E18" w:rsidP="00127E18">
            <w:r w:rsidRPr="0061595F">
              <w:rPr>
                <w:rFonts w:ascii="Candara" w:hAnsi="Candara"/>
                <w:sz w:val="22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127E18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27E18" w:rsidRPr="00B54668" w:rsidRDefault="00127E18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27E18" w:rsidRPr="00B54668" w:rsidRDefault="00127E18" w:rsidP="00A12E6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84C0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INTEGRATED ACADEMIC STUDIES OF MEDICINE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8787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8787C" w:rsidRDefault="000878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787C">
              <w:rPr>
                <w:rFonts w:ascii="Candara" w:hAnsi="Candara"/>
              </w:rPr>
              <w:t>Neurosciences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A56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810727"/>
                  </w:sdtPr>
                  <w:sdtEndPr/>
                  <w:sdtContent>
                    <w:r w:rsidR="00127E18">
                      <w:rPr>
                        <w:rFonts w:ascii="MS Gothic" w:eastAsia="MS Gothic" w:hAnsi="Candara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810729"/>
                  </w:sdtPr>
                  <w:sdtEndPr/>
                  <w:sdtContent>
                    <w:r w:rsidR="00127E18">
                      <w:rPr>
                        <w:rFonts w:ascii="MS Gothic" w:eastAsia="MS Gothic" w:hAnsi="Candara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A56F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810731"/>
                  </w:sdtPr>
                  <w:sdtEndPr/>
                  <w:sdtContent>
                    <w:r w:rsidR="00127E18">
                      <w:rPr>
                        <w:rFonts w:ascii="MS Gothic" w:eastAsia="MS Gothic" w:hAnsi="Candara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</w:t>
            </w:r>
            <w:r w:rsidR="00406F80" w:rsidRPr="00127E18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A56F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1810733"/>
              </w:sdtPr>
              <w:sdtEndPr/>
              <w:sdtContent>
                <w:r w:rsidR="00127E18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127E18" w:rsidRPr="0008787C">
              <w:rPr>
                <w:rFonts w:ascii="Candara" w:hAnsi="Candara" w:cs="Arial"/>
                <w:b/>
                <w:lang w:val="en-US"/>
              </w:rPr>
              <w:t xml:space="preserve"> </w:t>
            </w:r>
            <w:r w:rsidR="0069043C" w:rsidRPr="00127E1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27E18" w:rsidRDefault="000878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7E18">
              <w:rPr>
                <w:rFonts w:ascii="Times New Roman" w:hAnsi="Times New Roman"/>
                <w:bCs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27E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C4D23" w:rsidRDefault="00CC4D23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>
              <w:rPr>
                <w:rFonts w:ascii="Candara" w:hAnsi="Candara" w:cs="Arial"/>
                <w:szCs w:val="24"/>
                <w:lang w:val="pl-PL"/>
              </w:rPr>
              <w:t>Milkica Ne</w:t>
            </w:r>
            <w:r w:rsidRPr="00ED3FD5">
              <w:rPr>
                <w:rFonts w:ascii="Candara" w:hAnsi="Candara" w:cs="Arial"/>
                <w:szCs w:val="24"/>
                <w:lang w:val="pl-PL"/>
              </w:rPr>
              <w:t>šić</w:t>
            </w:r>
            <w:r>
              <w:rPr>
                <w:rFonts w:ascii="Candara" w:hAnsi="Candara" w:cs="Arial"/>
                <w:szCs w:val="24"/>
                <w:lang w:val="pl-PL"/>
              </w:rPr>
              <w:t xml:space="preserve">, </w:t>
            </w:r>
            <w:r w:rsidRPr="00ED3FD5">
              <w:rPr>
                <w:rFonts w:ascii="Candara" w:hAnsi="Candara" w:cs="Arial"/>
                <w:szCs w:val="24"/>
                <w:lang w:val="pl-PL"/>
              </w:rPr>
              <w:t>Full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Ivan Nikolić, Full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Verica Avramović, Full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Mirjana Radenković, Full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Zoran Perić, Full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Ivana Stojanović, Full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Suzana Branković, Associate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Miroslava Živković, Full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Stojanka Arsić, Associate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Dragana Veličković, Associate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 xml:space="preserve">Snežana Pavlović, Full Professor 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Mirjana Spasić, Full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Ivan Stefanović, Full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Julijana Nikolić-Popović, Associate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Snežana Manojlović, Assistant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lastRenderedPageBreak/>
              <w:t>Srđan Pešić, Full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>Voja Pavlović, Assistant Professor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 xml:space="preserve">Gordana Đorđević, Assistant Professor 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 xml:space="preserve">Stevo Lukić, Assistant Professor  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 xml:space="preserve">Dejan Savić, Assistant Professor </w:t>
            </w:r>
          </w:p>
          <w:p w:rsidR="00127E18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>
              <w:rPr>
                <w:rFonts w:ascii="Candara" w:hAnsi="Candara" w:cs="Arial"/>
                <w:szCs w:val="24"/>
                <w:lang w:val="pl-PL"/>
              </w:rPr>
              <w:t xml:space="preserve">Sonja Ilić, </w:t>
            </w:r>
            <w:r w:rsidR="00C52A80">
              <w:rPr>
                <w:rFonts w:ascii="Candara" w:hAnsi="Candara" w:cs="Arial"/>
                <w:szCs w:val="24"/>
                <w:lang w:val="pl-PL"/>
              </w:rPr>
              <w:t xml:space="preserve">Teaching </w:t>
            </w:r>
            <w:r w:rsidRPr="00ED3FD5">
              <w:rPr>
                <w:rFonts w:ascii="Candara" w:hAnsi="Candara" w:cs="Arial"/>
                <w:szCs w:val="24"/>
                <w:lang w:val="pl-PL"/>
              </w:rPr>
              <w:t>Assistant</w:t>
            </w:r>
          </w:p>
          <w:p w:rsidR="00127E18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 xml:space="preserve">Pavle Ranđelović, </w:t>
            </w:r>
            <w:r w:rsidR="00C52A80">
              <w:rPr>
                <w:rFonts w:ascii="Candara" w:hAnsi="Candara" w:cs="Arial"/>
                <w:szCs w:val="24"/>
                <w:lang w:val="pl-PL"/>
              </w:rPr>
              <w:t xml:space="preserve">Teaching </w:t>
            </w:r>
            <w:r w:rsidRPr="00ED3FD5">
              <w:rPr>
                <w:rFonts w:ascii="Candara" w:hAnsi="Candara" w:cs="Arial"/>
                <w:szCs w:val="24"/>
                <w:lang w:val="pl-PL"/>
              </w:rPr>
              <w:t xml:space="preserve">Assistant   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 xml:space="preserve">Braca Kundalić, </w:t>
            </w:r>
            <w:r w:rsidR="00C52A80">
              <w:rPr>
                <w:rFonts w:ascii="Candara" w:hAnsi="Candara" w:cs="Arial"/>
                <w:szCs w:val="24"/>
                <w:lang w:val="pl-PL"/>
              </w:rPr>
              <w:t xml:space="preserve">Teaching </w:t>
            </w:r>
            <w:r w:rsidRPr="00ED3FD5">
              <w:rPr>
                <w:rFonts w:ascii="Candara" w:hAnsi="Candara" w:cs="Arial"/>
                <w:szCs w:val="24"/>
                <w:lang w:val="pl-PL"/>
              </w:rPr>
              <w:t xml:space="preserve">Assistant </w:t>
            </w:r>
          </w:p>
          <w:p w:rsidR="00127E18" w:rsidRPr="00ED3FD5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 xml:space="preserve">Miljana Pavlović, </w:t>
            </w:r>
            <w:r w:rsidR="00C52A80">
              <w:rPr>
                <w:rFonts w:ascii="Candara" w:hAnsi="Candara" w:cs="Arial"/>
                <w:szCs w:val="24"/>
                <w:lang w:val="pl-PL"/>
              </w:rPr>
              <w:t xml:space="preserve">Teaching </w:t>
            </w:r>
            <w:r w:rsidRPr="00ED3FD5">
              <w:rPr>
                <w:rFonts w:ascii="Candara" w:hAnsi="Candara" w:cs="Arial"/>
                <w:szCs w:val="24"/>
                <w:lang w:val="pl-PL"/>
              </w:rPr>
              <w:t xml:space="preserve">Assistant  </w:t>
            </w:r>
          </w:p>
          <w:p w:rsidR="00E857F8" w:rsidRPr="00127E18" w:rsidRDefault="00127E18" w:rsidP="00127E18">
            <w:pPr>
              <w:tabs>
                <w:tab w:val="left" w:pos="4027"/>
              </w:tabs>
              <w:rPr>
                <w:rFonts w:ascii="Candara" w:hAnsi="Candara" w:cs="Arial"/>
                <w:szCs w:val="24"/>
                <w:lang w:val="pl-PL"/>
              </w:rPr>
            </w:pPr>
            <w:r w:rsidRPr="00ED3FD5">
              <w:rPr>
                <w:rFonts w:ascii="Candara" w:hAnsi="Candara" w:cs="Arial"/>
                <w:szCs w:val="24"/>
                <w:lang w:val="pl-PL"/>
              </w:rPr>
              <w:t xml:space="preserve">Srđan Ljubisavljević, </w:t>
            </w:r>
            <w:r w:rsidR="00C52A80">
              <w:rPr>
                <w:rFonts w:ascii="Candara" w:hAnsi="Candara" w:cs="Arial"/>
                <w:szCs w:val="24"/>
                <w:lang w:val="pl-PL"/>
              </w:rPr>
              <w:t xml:space="preserve">Teaching </w:t>
            </w:r>
            <w:r w:rsidRPr="00ED3FD5">
              <w:rPr>
                <w:rFonts w:ascii="Candara" w:hAnsi="Candara" w:cs="Arial"/>
                <w:szCs w:val="24"/>
                <w:lang w:val="pl-PL"/>
              </w:rPr>
              <w:t>Assi</w:t>
            </w:r>
            <w:bookmarkStart w:id="0" w:name="_GoBack"/>
            <w:bookmarkEnd w:id="0"/>
            <w:r w:rsidRPr="00ED3FD5">
              <w:rPr>
                <w:rFonts w:ascii="Candara" w:hAnsi="Candara" w:cs="Arial"/>
                <w:szCs w:val="24"/>
                <w:lang w:val="pl-PL"/>
              </w:rPr>
              <w:t xml:space="preserve">stant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A56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10735"/>
              </w:sdtPr>
              <w:sdtEndPr/>
              <w:sdtContent>
                <w:r w:rsidR="00127E18" w:rsidRPr="00127E18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127E18" w:rsidRPr="00127E18">
              <w:rPr>
                <w:rFonts w:ascii="Candara" w:hAnsi="Candara"/>
              </w:rPr>
              <w:t xml:space="preserve"> </w:t>
            </w:r>
            <w:r w:rsidR="00603117" w:rsidRPr="00127E18">
              <w:rPr>
                <w:rFonts w:ascii="Candara" w:hAnsi="Candara"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12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127E18">
              <w:rPr>
                <w:rFonts w:ascii="Candara" w:hAnsi="Candara"/>
              </w:rPr>
              <w:t>Group tutorials</w:t>
            </w:r>
            <w:r w:rsidR="00603117"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Pr="00127E18" w:rsidRDefault="00BA56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810738"/>
                  </w:sdtPr>
                  <w:sdtEndPr/>
                  <w:sdtContent>
                    <w:r w:rsidR="00127E18" w:rsidRPr="00127E18">
                      <w:rPr>
                        <w:rFonts w:ascii="MS Gothic" w:eastAsia="MS Gothic" w:hAnsi="Candara" w:hint="eastAsia"/>
                      </w:rPr>
                      <w:t>☒</w:t>
                    </w:r>
                  </w:sdtContent>
                </w:sdt>
              </w:sdtContent>
            </w:sdt>
            <w:r w:rsidR="00603117" w:rsidRPr="00127E18">
              <w:rPr>
                <w:rFonts w:ascii="Candara" w:hAnsi="Candara"/>
              </w:rPr>
              <w:t>Laboratory work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810743"/>
                  </w:sdtPr>
                  <w:sdtEndPr/>
                  <w:sdtContent>
                    <w:r w:rsidR="00127E18">
                      <w:rPr>
                        <w:rFonts w:ascii="MS Gothic" w:eastAsia="MS Gothic" w:hAnsi="Candara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</w:t>
            </w:r>
            <w:r w:rsidR="00603117" w:rsidRPr="00127E18">
              <w:rPr>
                <w:rFonts w:ascii="Candara" w:hAnsi="Candara"/>
              </w:rPr>
              <w:t>Seminar</w:t>
            </w:r>
          </w:p>
          <w:p w:rsidR="00603117" w:rsidRPr="00B54668" w:rsidRDefault="00BA56F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</w:t>
            </w:r>
            <w:r w:rsidR="00603117" w:rsidRPr="0008787C">
              <w:rPr>
                <w:rFonts w:ascii="Candara" w:hAnsi="Candara"/>
                <w:b/>
              </w:rPr>
              <w:t>Blended learning</w:t>
            </w:r>
            <w:r w:rsidR="00603117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12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127E18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27E18" w:rsidRDefault="00127E1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27E18">
              <w:rPr>
                <w:rFonts w:ascii="Candara" w:hAnsi="Candara"/>
              </w:rPr>
              <w:t xml:space="preserve">The aim of the course is to provide students with an insight into the </w:t>
            </w:r>
            <w:proofErr w:type="spellStart"/>
            <w:r w:rsidRPr="00127E18">
              <w:rPr>
                <w:rFonts w:ascii="Candara" w:hAnsi="Candara"/>
              </w:rPr>
              <w:t>interdisciplinarity</w:t>
            </w:r>
            <w:proofErr w:type="spellEnd"/>
            <w:r w:rsidRPr="00127E18">
              <w:rPr>
                <w:rFonts w:ascii="Candara" w:hAnsi="Candara"/>
              </w:rPr>
              <w:t xml:space="preserve"> of the research of nervous processes, through fundamental and applied approaches, which enables an easier monitoring and understanding of behavior, neurologic and psychiatric diseases, as well as their treatment. Such a wide concept provides medical students with a possibility to approach a problem with multiple levels of analysis, from molecules to behavior and enables the understanding of complex neurobiological processes of the nervous system and the development of neurologic and psychiatric disorders.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8160D" w:rsidRDefault="00127E18" w:rsidP="00127E1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7E18">
              <w:rPr>
                <w:rFonts w:ascii="Candara" w:hAnsi="Candara"/>
                <w:b/>
              </w:rPr>
              <w:t>I Introduction</w:t>
            </w:r>
            <w:r w:rsidR="0068160D">
              <w:rPr>
                <w:rFonts w:ascii="Candara" w:hAnsi="Candara"/>
                <w:b/>
              </w:rPr>
              <w:t xml:space="preserve"> </w:t>
            </w:r>
          </w:p>
          <w:p w:rsidR="0068160D" w:rsidRDefault="00127E18" w:rsidP="00127E1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7E18">
              <w:rPr>
                <w:rFonts w:ascii="Candara" w:hAnsi="Candara"/>
              </w:rPr>
              <w:t>Neuroscience - a historical overview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Organization of the nervous system</w:t>
            </w:r>
            <w:r w:rsidRPr="00127E18">
              <w:rPr>
                <w:rFonts w:ascii="Candara" w:hAnsi="Candara"/>
              </w:rPr>
              <w:br/>
            </w:r>
            <w:r w:rsidRPr="00127E18">
              <w:rPr>
                <w:rFonts w:ascii="Candara" w:hAnsi="Candara"/>
                <w:b/>
              </w:rPr>
              <w:t>II Cellular and Molecular Neuroscience</w:t>
            </w:r>
            <w:r w:rsidR="0068160D">
              <w:rPr>
                <w:rFonts w:ascii="Candara" w:hAnsi="Candara"/>
                <w:b/>
              </w:rPr>
              <w:t xml:space="preserve"> </w:t>
            </w:r>
          </w:p>
          <w:p w:rsidR="0068160D" w:rsidRDefault="00127E18" w:rsidP="00127E1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7E18">
              <w:rPr>
                <w:rFonts w:ascii="Candara" w:hAnsi="Candara"/>
              </w:rPr>
              <w:t>The development of the nervous system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The elimination of synapses and apoptosis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Bioelectrical characteristics of neurons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Diseases of the neuromuscular transmission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The energy metabolism of the brain</w:t>
            </w:r>
            <w:r w:rsidRPr="00127E18">
              <w:rPr>
                <w:rFonts w:ascii="Candara" w:hAnsi="Candara"/>
              </w:rPr>
              <w:br/>
            </w:r>
            <w:r>
              <w:rPr>
                <w:rFonts w:ascii="Candara" w:hAnsi="Candara"/>
                <w:b/>
              </w:rPr>
              <w:t xml:space="preserve">III </w:t>
            </w:r>
            <w:r w:rsidR="005801AD" w:rsidRPr="00127E18">
              <w:rPr>
                <w:rFonts w:ascii="Candara" w:hAnsi="Candara"/>
                <w:b/>
              </w:rPr>
              <w:t>Vascularization</w:t>
            </w:r>
            <w:r w:rsidRPr="005801AD">
              <w:rPr>
                <w:rFonts w:ascii="Candara" w:hAnsi="Candara"/>
                <w:b/>
              </w:rPr>
              <w:t xml:space="preserve"> </w:t>
            </w:r>
            <w:r w:rsidRPr="00127E18">
              <w:rPr>
                <w:rFonts w:ascii="Candara" w:hAnsi="Candara"/>
                <w:b/>
              </w:rPr>
              <w:t>of the nervous system and disorders of the circulat</w:t>
            </w:r>
            <w:r>
              <w:rPr>
                <w:rFonts w:ascii="Candara" w:hAnsi="Candara"/>
                <w:b/>
              </w:rPr>
              <w:t>ion</w:t>
            </w:r>
            <w:r w:rsidR="0068160D">
              <w:rPr>
                <w:rFonts w:ascii="Candara" w:hAnsi="Candara"/>
                <w:b/>
              </w:rPr>
              <w:t xml:space="preserve"> </w:t>
            </w:r>
          </w:p>
          <w:p w:rsidR="00B54668" w:rsidRPr="00127E18" w:rsidRDefault="00127E18" w:rsidP="0068160D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E18">
              <w:rPr>
                <w:rFonts w:ascii="Candara" w:hAnsi="Candara"/>
              </w:rPr>
              <w:t>Vascularization of the nervous system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Physiology of cerebral circulation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Circulatory disorders</w:t>
            </w:r>
            <w:r w:rsidRPr="00127E18">
              <w:rPr>
                <w:rFonts w:ascii="Candara" w:hAnsi="Candara"/>
              </w:rPr>
              <w:br/>
            </w:r>
            <w:r w:rsidRPr="00127E18">
              <w:rPr>
                <w:rFonts w:ascii="Candara" w:hAnsi="Candara"/>
                <w:b/>
              </w:rPr>
              <w:t xml:space="preserve">IV Organization </w:t>
            </w:r>
            <w:r w:rsidR="005801AD">
              <w:rPr>
                <w:rFonts w:ascii="Candara" w:hAnsi="Candara"/>
                <w:b/>
              </w:rPr>
              <w:t xml:space="preserve">of the </w:t>
            </w:r>
            <w:r w:rsidRPr="00127E18">
              <w:rPr>
                <w:rFonts w:ascii="Candara" w:hAnsi="Candara"/>
                <w:b/>
              </w:rPr>
              <w:t>sensory system</w:t>
            </w:r>
            <w:r w:rsidR="005801AD">
              <w:rPr>
                <w:rFonts w:ascii="Candara" w:hAnsi="Candara"/>
                <w:b/>
              </w:rPr>
              <w:t>s</w:t>
            </w:r>
            <w:r w:rsidRPr="00127E18">
              <w:rPr>
                <w:rFonts w:ascii="Candara" w:hAnsi="Candara"/>
                <w:b/>
              </w:rPr>
              <w:br/>
            </w:r>
            <w:r w:rsidRPr="00127E18">
              <w:rPr>
                <w:rFonts w:ascii="Candara" w:hAnsi="Candara"/>
              </w:rPr>
              <w:t xml:space="preserve">Anatomy </w:t>
            </w:r>
            <w:r w:rsidR="005801AD">
              <w:rPr>
                <w:rFonts w:ascii="Candara" w:hAnsi="Candara"/>
              </w:rPr>
              <w:t xml:space="preserve">of </w:t>
            </w:r>
            <w:r w:rsidRPr="00127E18">
              <w:rPr>
                <w:rFonts w:ascii="Candara" w:hAnsi="Candara"/>
              </w:rPr>
              <w:t>sensitive projections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Physiology of perception and pain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Anatomy of the brain stem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The sense of hearing and balance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Sensitive syndromes. The damage to the b</w:t>
            </w:r>
            <w:r w:rsidR="0068160D">
              <w:rPr>
                <w:rFonts w:ascii="Candara" w:hAnsi="Candara"/>
              </w:rPr>
              <w:t xml:space="preserve">rain stem, </w:t>
            </w:r>
            <w:r w:rsidR="005801AD">
              <w:rPr>
                <w:rFonts w:ascii="Candara" w:hAnsi="Candara"/>
              </w:rPr>
              <w:t xml:space="preserve">Vision, </w:t>
            </w:r>
            <w:r w:rsidRPr="00127E18">
              <w:rPr>
                <w:rFonts w:ascii="Candara" w:hAnsi="Candara"/>
              </w:rPr>
              <w:t>The most common vision disorders</w:t>
            </w:r>
            <w:r w:rsidRPr="00127E18">
              <w:rPr>
                <w:rFonts w:ascii="Candara" w:hAnsi="Candara"/>
              </w:rPr>
              <w:br/>
            </w:r>
            <w:r w:rsidRPr="00127E18">
              <w:rPr>
                <w:rFonts w:ascii="Candara" w:hAnsi="Candara"/>
                <w:b/>
              </w:rPr>
              <w:t>V The organization of the motor system</w:t>
            </w:r>
            <w:r w:rsidRPr="00127E18">
              <w:rPr>
                <w:rFonts w:ascii="Candara" w:hAnsi="Candara"/>
              </w:rPr>
              <w:br/>
              <w:t>Motor system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Motility disorders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Surgical therapy of parkinsonism, chronic pain, spasticity and neoplasms</w:t>
            </w:r>
            <w:r w:rsidRPr="00127E18">
              <w:rPr>
                <w:rFonts w:ascii="Candara" w:hAnsi="Candara"/>
              </w:rPr>
              <w:br/>
            </w:r>
            <w:r w:rsidRPr="00127E18">
              <w:rPr>
                <w:rFonts w:ascii="Candara" w:hAnsi="Candara"/>
                <w:b/>
              </w:rPr>
              <w:t>VI Cognitive and affective neuroscience</w:t>
            </w:r>
            <w:r w:rsidRPr="00127E18">
              <w:rPr>
                <w:rFonts w:ascii="Candara" w:hAnsi="Candara"/>
              </w:rPr>
              <w:br/>
              <w:t>Anatomy of telencephalon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Physiology of learning and memory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Circadian rhythms</w:t>
            </w:r>
            <w:r w:rsidR="0068160D">
              <w:rPr>
                <w:rFonts w:ascii="Candara" w:hAnsi="Candara"/>
              </w:rPr>
              <w:t xml:space="preserve">, </w:t>
            </w:r>
            <w:proofErr w:type="spellStart"/>
            <w:r w:rsidRPr="00127E18">
              <w:rPr>
                <w:rFonts w:ascii="Candara" w:hAnsi="Candara"/>
              </w:rPr>
              <w:t>Neuroimmunomodulation</w:t>
            </w:r>
            <w:proofErr w:type="spellEnd"/>
            <w:r w:rsidRPr="00127E18">
              <w:rPr>
                <w:rFonts w:ascii="Candara" w:hAnsi="Candara"/>
              </w:rPr>
              <w:t xml:space="preserve"> and stress</w:t>
            </w:r>
            <w:r w:rsidRPr="00127E18">
              <w:rPr>
                <w:rFonts w:ascii="Candara" w:hAnsi="Candara"/>
              </w:rPr>
              <w:br/>
              <w:t>Neurophysiolog</w:t>
            </w:r>
            <w:r w:rsidR="005801AD">
              <w:rPr>
                <w:rFonts w:ascii="Candara" w:hAnsi="Candara"/>
              </w:rPr>
              <w:t>y</w:t>
            </w:r>
            <w:r w:rsidRPr="00127E18">
              <w:rPr>
                <w:rFonts w:ascii="Candara" w:hAnsi="Candara"/>
              </w:rPr>
              <w:t xml:space="preserve"> of addiction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The interacti</w:t>
            </w:r>
            <w:r w:rsidR="005801AD">
              <w:rPr>
                <w:rFonts w:ascii="Candara" w:hAnsi="Candara"/>
              </w:rPr>
              <w:t>on of the neurophysiological,</w:t>
            </w:r>
            <w:r w:rsidRPr="00127E18">
              <w:rPr>
                <w:rFonts w:ascii="Candara" w:hAnsi="Candara"/>
              </w:rPr>
              <w:t xml:space="preserve"> neurochemical and behavioral correlates of the expression of anxiety, affective disorders and schizophrenia</w:t>
            </w:r>
            <w:r w:rsidR="0068160D">
              <w:rPr>
                <w:rFonts w:ascii="Candara" w:hAnsi="Candara"/>
              </w:rPr>
              <w:t xml:space="preserve">, </w:t>
            </w:r>
            <w:r w:rsidRPr="00127E18">
              <w:rPr>
                <w:rFonts w:ascii="Candara" w:hAnsi="Candara"/>
              </w:rPr>
              <w:t>Psychopharmacological therapy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A56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810748"/>
                  </w:sdtPr>
                  <w:sdtEndPr/>
                  <w:sdtContent>
                    <w:r w:rsidR="00127E18">
                      <w:rPr>
                        <w:rFonts w:ascii="MS Gothic" w:eastAsia="MS Gothic" w:hAnsi="Candara" w:hint="eastAsia"/>
                      </w:rPr>
                      <w:t>☒</w:t>
                    </w:r>
                  </w:sdtContent>
                </w:sdt>
              </w:sdtContent>
            </w:sdt>
            <w:r w:rsidR="00E1222F" w:rsidRPr="00D35CB3">
              <w:rPr>
                <w:rFonts w:ascii="Candara" w:hAnsi="Candara"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810746"/>
                  </w:sdtPr>
                  <w:sdtEndPr/>
                  <w:sdtContent>
                    <w:r w:rsidR="00127E18">
                      <w:rPr>
                        <w:rFonts w:ascii="MS Gothic" w:eastAsia="MS Gothic" w:hAnsi="Candara" w:hint="eastAsia"/>
                      </w:rPr>
                      <w:t>☒</w:t>
                    </w:r>
                  </w:sdtContent>
                </w:sdt>
              </w:sdtContent>
            </w:sdt>
            <w:r w:rsidR="00E1222F" w:rsidRPr="00127E18">
              <w:rPr>
                <w:rFonts w:ascii="Candara" w:hAnsi="Candara"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A56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78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878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78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78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FC" w:rsidRDefault="00BA56FC" w:rsidP="00864926">
      <w:pPr>
        <w:spacing w:after="0" w:line="240" w:lineRule="auto"/>
      </w:pPr>
      <w:r>
        <w:separator/>
      </w:r>
    </w:p>
  </w:endnote>
  <w:endnote w:type="continuationSeparator" w:id="0">
    <w:p w:rsidR="00BA56FC" w:rsidRDefault="00BA56F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FC" w:rsidRDefault="00BA56FC" w:rsidP="00864926">
      <w:pPr>
        <w:spacing w:after="0" w:line="240" w:lineRule="auto"/>
      </w:pPr>
      <w:r>
        <w:separator/>
      </w:r>
    </w:p>
  </w:footnote>
  <w:footnote w:type="continuationSeparator" w:id="0">
    <w:p w:rsidR="00BA56FC" w:rsidRDefault="00BA56F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8787C"/>
    <w:rsid w:val="000C57F1"/>
    <w:rsid w:val="000F6001"/>
    <w:rsid w:val="00125188"/>
    <w:rsid w:val="00127E18"/>
    <w:rsid w:val="00180AD4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018C"/>
    <w:rsid w:val="00431EFA"/>
    <w:rsid w:val="00493925"/>
    <w:rsid w:val="004D1C7E"/>
    <w:rsid w:val="004E562D"/>
    <w:rsid w:val="005801AD"/>
    <w:rsid w:val="005A5D38"/>
    <w:rsid w:val="005B0885"/>
    <w:rsid w:val="005B64BF"/>
    <w:rsid w:val="005D46D7"/>
    <w:rsid w:val="00603117"/>
    <w:rsid w:val="0068160D"/>
    <w:rsid w:val="0069043C"/>
    <w:rsid w:val="006E40AE"/>
    <w:rsid w:val="006F647C"/>
    <w:rsid w:val="0070208F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A56FC"/>
    <w:rsid w:val="00BD3504"/>
    <w:rsid w:val="00C52A80"/>
    <w:rsid w:val="00C63234"/>
    <w:rsid w:val="00CA6D81"/>
    <w:rsid w:val="00CC23C3"/>
    <w:rsid w:val="00CC4D23"/>
    <w:rsid w:val="00CD1202"/>
    <w:rsid w:val="00CD17F1"/>
    <w:rsid w:val="00D35CB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51D4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787C"/>
    <w:pPr>
      <w:ind w:left="720"/>
      <w:contextualSpacing/>
    </w:pPr>
  </w:style>
  <w:style w:type="character" w:customStyle="1" w:styleId="gt-ft-text">
    <w:name w:val="gt-ft-text"/>
    <w:basedOn w:val="DefaultParagraphFont"/>
    <w:rsid w:val="00127E18"/>
  </w:style>
  <w:style w:type="character" w:styleId="Hyperlink">
    <w:name w:val="Hyperlink"/>
    <w:basedOn w:val="DefaultParagraphFont"/>
    <w:uiPriority w:val="99"/>
    <w:semiHidden/>
    <w:unhideWhenUsed/>
    <w:rsid w:val="00127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6242-EB88-49CB-B4EF-FD03279F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Pavle</cp:lastModifiedBy>
  <cp:revision>4</cp:revision>
  <cp:lastPrinted>2015-12-23T11:47:00Z</cp:lastPrinted>
  <dcterms:created xsi:type="dcterms:W3CDTF">2016-04-11T11:02:00Z</dcterms:created>
  <dcterms:modified xsi:type="dcterms:W3CDTF">2016-04-08T11:17:00Z</dcterms:modified>
</cp:coreProperties>
</file>