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EE61898" w:rsidR="00864926" w:rsidRPr="00B54668" w:rsidRDefault="00474EB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C4A60B5"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CA1F9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CA1F9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A588BE" w:rsidR="001D3BF1" w:rsidRPr="004E562D" w:rsidRDefault="00CA1F9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26869">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A1F9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093CA" w14:textId="77777777" w:rsidR="00CA1F99" w:rsidRDefault="00CA1F99" w:rsidP="00864926">
      <w:pPr>
        <w:spacing w:after="0" w:line="240" w:lineRule="auto"/>
      </w:pPr>
      <w:r>
        <w:separator/>
      </w:r>
    </w:p>
  </w:endnote>
  <w:endnote w:type="continuationSeparator" w:id="0">
    <w:p w14:paraId="1753F3D4" w14:textId="77777777" w:rsidR="00CA1F99" w:rsidRDefault="00CA1F9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E09A" w14:textId="77777777" w:rsidR="00CA1F99" w:rsidRDefault="00CA1F99" w:rsidP="00864926">
      <w:pPr>
        <w:spacing w:after="0" w:line="240" w:lineRule="auto"/>
      </w:pPr>
      <w:r>
        <w:separator/>
      </w:r>
    </w:p>
  </w:footnote>
  <w:footnote w:type="continuationSeparator" w:id="0">
    <w:p w14:paraId="70CE709F" w14:textId="77777777" w:rsidR="00CA1F99" w:rsidRDefault="00CA1F9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D1D"/>
    <w:rsid w:val="00033AAA"/>
    <w:rsid w:val="000F6001"/>
    <w:rsid w:val="001D3BF1"/>
    <w:rsid w:val="001D64D3"/>
    <w:rsid w:val="001F14FA"/>
    <w:rsid w:val="001F60E3"/>
    <w:rsid w:val="002319B6"/>
    <w:rsid w:val="00315601"/>
    <w:rsid w:val="00323176"/>
    <w:rsid w:val="003B32A9"/>
    <w:rsid w:val="003C177A"/>
    <w:rsid w:val="003E4170"/>
    <w:rsid w:val="00406F80"/>
    <w:rsid w:val="00431EFA"/>
    <w:rsid w:val="00474EB5"/>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26869"/>
    <w:rsid w:val="00B50491"/>
    <w:rsid w:val="00B54668"/>
    <w:rsid w:val="00B9521A"/>
    <w:rsid w:val="00BD3504"/>
    <w:rsid w:val="00C63234"/>
    <w:rsid w:val="00CA1F99"/>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06D01-8A11-4BCD-8F67-3C37F2D8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