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53FD93" w:rsidR="00CD17F1" w:rsidRPr="00B54668" w:rsidRDefault="00E474A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33B9B0" w:rsidR="00864926" w:rsidRPr="00B54668" w:rsidRDefault="00E474A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AE24E7" w:rsidR="00864926" w:rsidRPr="00B54668" w:rsidRDefault="00C334D3"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46B3B8" w:rsidR="00B50491" w:rsidRPr="00B54668" w:rsidRDefault="00E474AE" w:rsidP="00E857F8">
            <w:pPr>
              <w:spacing w:line="240" w:lineRule="auto"/>
              <w:contextualSpacing/>
              <w:jc w:val="left"/>
              <w:rPr>
                <w:rFonts w:ascii="Candara" w:hAnsi="Candara"/>
              </w:rPr>
            </w:pPr>
            <w:r>
              <w:rPr>
                <w:rFonts w:ascii="Candara" w:hAnsi="Candara"/>
              </w:rPr>
              <w:t>Evaluation of Spatial Potential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0957F0" w:rsidR="006F647C" w:rsidRPr="00B54668" w:rsidRDefault="003D64B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7BC6D18" w:rsidR="00CD17F1" w:rsidRPr="00B54668" w:rsidRDefault="003D64B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74F123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474A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7A5D6A" w:rsidR="00864926" w:rsidRPr="00B54668" w:rsidRDefault="00E474A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E5D09" w:rsidR="00A1335D" w:rsidRPr="00B54668" w:rsidRDefault="00E474A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23FE96" w:rsidR="00E857F8" w:rsidRPr="00E474AE" w:rsidRDefault="00E474AE" w:rsidP="00E857F8">
            <w:pPr>
              <w:spacing w:line="240" w:lineRule="auto"/>
              <w:contextualSpacing/>
              <w:jc w:val="left"/>
              <w:rPr>
                <w:rFonts w:ascii="Candara" w:hAnsi="Candara"/>
                <w:lang w:val="sr-Latn-RS"/>
              </w:rPr>
            </w:pPr>
            <w:r>
              <w:rPr>
                <w:rFonts w:ascii="Candara" w:hAnsi="Candara"/>
                <w:lang w:val="sr-Latn-RS"/>
              </w:rPr>
              <w:t>Milan Spasojević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A2DD1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440A63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B0A1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F662C13" w14:textId="77777777" w:rsidR="00911529" w:rsidRDefault="00E474AE" w:rsidP="00911529">
            <w:pPr>
              <w:spacing w:line="240" w:lineRule="auto"/>
              <w:contextualSpacing/>
              <w:jc w:val="left"/>
              <w:rPr>
                <w:rFonts w:ascii="Candara" w:hAnsi="Candara"/>
                <w:i/>
                <w:lang w:val="sr-Latn-RS"/>
              </w:rPr>
            </w:pPr>
            <w:r w:rsidRPr="00E474AE">
              <w:rPr>
                <w:rFonts w:ascii="Candara" w:hAnsi="Candara"/>
                <w:i/>
                <w:lang w:val="sr-Latn-RS"/>
              </w:rPr>
              <w:t>The main goal is mastering techniques and methods of partial and complex valorization of natural resources and natural conditions, as well as estimates of available demographic potential in terms of activities that are directed to their use. Special attention will be devoted to the analysis, typology and development of elements of spatial economic system.</w:t>
            </w:r>
          </w:p>
          <w:p w14:paraId="07C64D54"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Successful study of discipline will allow students to:</w:t>
            </w:r>
          </w:p>
          <w:p w14:paraId="5D915712"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understand the role of spatial resources in socio-economic development</w:t>
            </w:r>
          </w:p>
          <w:p w14:paraId="2BC6394A"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understand the consequences arising from the use of spatial potentials</w:t>
            </w:r>
          </w:p>
          <w:p w14:paraId="6E908700"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master the methods and techniques of practical use value assessment of individual potential</w:t>
            </w:r>
          </w:p>
          <w:p w14:paraId="3997F0E7"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adopt a conceptual framework for the evaluation of the available spatial potential of economic regions</w:t>
            </w:r>
          </w:p>
          <w:p w14:paraId="23A6C870" w14:textId="1501A8F5"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analyze choice of a location and follow the development of particular location in time and space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847951B"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Principles and methods of valuing natural potential</w:t>
            </w:r>
          </w:p>
          <w:p w14:paraId="5D2FF629"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Partial and complex valorization of natural potential</w:t>
            </w:r>
          </w:p>
          <w:p w14:paraId="14037C6E"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Natural Resources and Environment - types of resources and resource consumption</w:t>
            </w:r>
          </w:p>
          <w:p w14:paraId="64C95343"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Valorisation of quantitative characteristics of the population</w:t>
            </w:r>
          </w:p>
          <w:p w14:paraId="1A8C203C"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lastRenderedPageBreak/>
              <w:t>Valorisation of dynamic and structural memorials population</w:t>
            </w:r>
          </w:p>
          <w:p w14:paraId="12694A32" w14:textId="0CBD710C" w:rsidR="00B54668"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Analysis and typology Economic Area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BB874E" w:rsidR="001D3BF1" w:rsidRPr="004E562D" w:rsidRDefault="003D64B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13631E2" w:rsidR="00E1222F" w:rsidRPr="004E562D" w:rsidRDefault="003D64B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968F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2E08BBA" w:rsidR="001F14FA" w:rsidRPr="00E474AE" w:rsidRDefault="00E474A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5D3D81" w:rsidR="001F14FA" w:rsidRDefault="00E474A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0D5D07" w:rsidR="001F14FA" w:rsidRDefault="00E474A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8151993" w:rsidR="001F14FA" w:rsidRDefault="00E474A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AC83" w14:textId="77777777" w:rsidR="003D64B1" w:rsidRDefault="003D64B1" w:rsidP="00864926">
      <w:pPr>
        <w:spacing w:after="0" w:line="240" w:lineRule="auto"/>
      </w:pPr>
      <w:r>
        <w:separator/>
      </w:r>
    </w:p>
  </w:endnote>
  <w:endnote w:type="continuationSeparator" w:id="0">
    <w:p w14:paraId="21928935" w14:textId="77777777" w:rsidR="003D64B1" w:rsidRDefault="003D64B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68AAF" w14:textId="77777777" w:rsidR="003D64B1" w:rsidRDefault="003D64B1" w:rsidP="00864926">
      <w:pPr>
        <w:spacing w:after="0" w:line="240" w:lineRule="auto"/>
      </w:pPr>
      <w:r>
        <w:separator/>
      </w:r>
    </w:p>
  </w:footnote>
  <w:footnote w:type="continuationSeparator" w:id="0">
    <w:p w14:paraId="063225DE" w14:textId="77777777" w:rsidR="003D64B1" w:rsidRDefault="003D64B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968FE"/>
    <w:rsid w:val="001D3BF1"/>
    <w:rsid w:val="001D64D3"/>
    <w:rsid w:val="001F14FA"/>
    <w:rsid w:val="001F60E3"/>
    <w:rsid w:val="002319B6"/>
    <w:rsid w:val="002425BB"/>
    <w:rsid w:val="00315601"/>
    <w:rsid w:val="00323176"/>
    <w:rsid w:val="003B32A9"/>
    <w:rsid w:val="003C177A"/>
    <w:rsid w:val="003D64B1"/>
    <w:rsid w:val="00406F80"/>
    <w:rsid w:val="00431EFA"/>
    <w:rsid w:val="0043672E"/>
    <w:rsid w:val="00493925"/>
    <w:rsid w:val="004D1C7E"/>
    <w:rsid w:val="004E562D"/>
    <w:rsid w:val="005A5D38"/>
    <w:rsid w:val="005B0885"/>
    <w:rsid w:val="005B0A13"/>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E7028"/>
    <w:rsid w:val="00AF47A6"/>
    <w:rsid w:val="00B50491"/>
    <w:rsid w:val="00B54668"/>
    <w:rsid w:val="00B9521A"/>
    <w:rsid w:val="00BD3504"/>
    <w:rsid w:val="00C334D3"/>
    <w:rsid w:val="00C63234"/>
    <w:rsid w:val="00CA6D81"/>
    <w:rsid w:val="00CC23C3"/>
    <w:rsid w:val="00CD17F1"/>
    <w:rsid w:val="00D92F39"/>
    <w:rsid w:val="00DB43CC"/>
    <w:rsid w:val="00E1222F"/>
    <w:rsid w:val="00E474AE"/>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B2FD0-2E8A-4582-BB50-AE43A103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2016-04-22T11:26:00Z</dcterms:modified>
</cp:coreProperties>
</file>