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F86870" w:rsidR="00CD17F1" w:rsidRPr="00B54668" w:rsidRDefault="0094505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CB42AA" w:rsidR="00864926" w:rsidRPr="00B54668" w:rsidRDefault="0094505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C0B1929" w:rsidR="00864926" w:rsidRPr="00B54668" w:rsidRDefault="00BE0725"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95CE09" w:rsidR="00B50491" w:rsidRPr="00B54668" w:rsidRDefault="0094505F" w:rsidP="00E857F8">
            <w:pPr>
              <w:spacing w:line="240" w:lineRule="auto"/>
              <w:contextualSpacing/>
              <w:jc w:val="left"/>
              <w:rPr>
                <w:rFonts w:ascii="Candara" w:hAnsi="Candara"/>
              </w:rPr>
            </w:pPr>
            <w:r>
              <w:rPr>
                <w:rFonts w:ascii="Candara" w:hAnsi="Candara"/>
              </w:rPr>
              <w:t>European Union 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63079B" w:rsidR="006F647C" w:rsidRPr="00B54668" w:rsidRDefault="00C1635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4AD34" w:rsidR="00CD17F1" w:rsidRPr="00B54668" w:rsidRDefault="00C1635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14ED8F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4505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8E6BB3F" w:rsidR="00864926" w:rsidRPr="00B54668" w:rsidRDefault="0094505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AA4438" w:rsidR="00A1335D" w:rsidRPr="00B54668" w:rsidRDefault="0094505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07D422" w14:textId="77777777" w:rsidR="00E857F8" w:rsidRDefault="0094505F"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2EA388B2" w:rsidR="0094505F" w:rsidRPr="0094505F" w:rsidRDefault="0094505F"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21A9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F6FEF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75328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A0E7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59EB773" w14:textId="77777777" w:rsidR="00911529" w:rsidRDefault="0094505F" w:rsidP="00911529">
            <w:pPr>
              <w:spacing w:line="240" w:lineRule="auto"/>
              <w:contextualSpacing/>
              <w:jc w:val="left"/>
              <w:rPr>
                <w:rFonts w:ascii="Candara" w:hAnsi="Candara"/>
                <w:i/>
                <w:lang w:val="sr-Latn-RS"/>
              </w:rPr>
            </w:pPr>
            <w:r w:rsidRPr="0094505F">
              <w:rPr>
                <w:rFonts w:ascii="Candara" w:hAnsi="Candara"/>
                <w:i/>
                <w:lang w:val="sr-Latn-RS"/>
              </w:rPr>
              <w:t>Introducing students to the specifics of the functioning of agricultural policy measures applied in the European Union. Effective, efficient and competitive agricultural production in the European Union is achieved by the continuous reform of the Common Agricultural Policy. Contemporary integration processes in European Union agriculture impose consideration of directions of Serbian agrarian policy development.</w:t>
            </w:r>
          </w:p>
          <w:p w14:paraId="23A6C870" w14:textId="28A5C4D3" w:rsidR="0094505F" w:rsidRPr="0094505F" w:rsidRDefault="0094505F" w:rsidP="00911529">
            <w:pPr>
              <w:spacing w:line="240" w:lineRule="auto"/>
              <w:contextualSpacing/>
              <w:jc w:val="left"/>
              <w:rPr>
                <w:rFonts w:ascii="Candara" w:hAnsi="Candara"/>
                <w:i/>
                <w:lang w:val="sr-Latn-RS"/>
              </w:rPr>
            </w:pPr>
            <w:r w:rsidRPr="0094505F">
              <w:rPr>
                <w:rFonts w:ascii="Candara" w:hAnsi="Candara"/>
                <w:i/>
                <w:lang w:val="sr-Latn-RS"/>
              </w:rPr>
              <w:t>The ability of recognizing the problems and decision making in the sector of food production; the ability to actively participate in the creation of development policies  in agribusiness; the ability of optimal directing exploitation of agricultural production factors in order to increase competitiveness; ability to lead (individual or team) adequate business policy in agribusiness in terms of risk and dynamic changes of macroenvironment; ability to participate in the implementation of reformed agricultural and rural policy in Serbia.</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DABA28" w:rsidR="00B54668" w:rsidRPr="00B54668" w:rsidRDefault="0094505F" w:rsidP="00E857F8">
            <w:pPr>
              <w:tabs>
                <w:tab w:val="left" w:pos="360"/>
              </w:tabs>
              <w:spacing w:after="0" w:line="240" w:lineRule="auto"/>
              <w:jc w:val="left"/>
              <w:rPr>
                <w:rFonts w:ascii="Candara" w:hAnsi="Candara"/>
                <w:b/>
              </w:rPr>
            </w:pPr>
            <w:r w:rsidRPr="0094505F">
              <w:rPr>
                <w:rFonts w:ascii="Candara" w:hAnsi="Candara"/>
                <w:i/>
                <w:lang w:val="sr-Latn-RS"/>
              </w:rPr>
              <w:t xml:space="preserve">Determinants of agricultural policy. Multivariate of agricultural policy. The main objectives of the agricultural policy of the European Union. The principles of the CAP. Mechanisms, measures and instruments of the CAP. Common organization of agricultural markets. Measures to ensure stability of the agricultural and food products market. The necessity of evolution and reform of the CAP. Financing the CAP. Financial problems in CAP reforms. Price policy. Subsidies in agriculture. The </w:t>
            </w:r>
            <w:r w:rsidRPr="0094505F">
              <w:rPr>
                <w:rFonts w:ascii="Candara" w:hAnsi="Candara"/>
                <w:i/>
                <w:lang w:val="sr-Latn-RS"/>
              </w:rPr>
              <w:lastRenderedPageBreak/>
              <w:t>instruments, measures and effects of the new agricultural policy (New CAP). Transforming the CAP to CARPE. Agenda 2000. Rural development support in the European Union. The challenges of European Union enlargement in the field of agriculture. Farmer's production in the European Union. Harmonization of agricultural and rural policy measures in Serbia with CARPE. Globalization of rural development. Sustainable agricultural and rural development. The competitiveness of European Union agriculture. Structural adjustment in the agricultural development of Serbia. The importance of agriculture sector in trade exchange between Serbia and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3029ED" w:rsidR="001D3BF1" w:rsidRPr="004E562D" w:rsidRDefault="00C1635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EEF7431" w:rsidR="00E1222F" w:rsidRPr="004E562D" w:rsidRDefault="00C1635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B200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5354D" w:rsidR="001F14FA" w:rsidRPr="0094505F" w:rsidRDefault="0094505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20337" w:rsidR="001F14FA" w:rsidRDefault="0094505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9A9A66" w:rsidR="001F14FA" w:rsidRDefault="0094505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293A3" w14:textId="77777777" w:rsidR="00C1635D" w:rsidRDefault="00C1635D" w:rsidP="00864926">
      <w:pPr>
        <w:spacing w:after="0" w:line="240" w:lineRule="auto"/>
      </w:pPr>
      <w:r>
        <w:separator/>
      </w:r>
    </w:p>
  </w:endnote>
  <w:endnote w:type="continuationSeparator" w:id="0">
    <w:p w14:paraId="7433C99F" w14:textId="77777777" w:rsidR="00C1635D" w:rsidRDefault="00C1635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C8AA" w14:textId="77777777" w:rsidR="00C1635D" w:rsidRDefault="00C1635D" w:rsidP="00864926">
      <w:pPr>
        <w:spacing w:after="0" w:line="240" w:lineRule="auto"/>
      </w:pPr>
      <w:r>
        <w:separator/>
      </w:r>
    </w:p>
  </w:footnote>
  <w:footnote w:type="continuationSeparator" w:id="0">
    <w:p w14:paraId="213EFECF" w14:textId="77777777" w:rsidR="00C1635D" w:rsidRDefault="00C1635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8562F"/>
    <w:rsid w:val="00792CB4"/>
    <w:rsid w:val="00864926"/>
    <w:rsid w:val="008A30CE"/>
    <w:rsid w:val="008B1D6B"/>
    <w:rsid w:val="008B200B"/>
    <w:rsid w:val="008C31B7"/>
    <w:rsid w:val="00911529"/>
    <w:rsid w:val="00932B21"/>
    <w:rsid w:val="0094505F"/>
    <w:rsid w:val="00972302"/>
    <w:rsid w:val="009906EA"/>
    <w:rsid w:val="009D3F5E"/>
    <w:rsid w:val="009F3F9F"/>
    <w:rsid w:val="00A10286"/>
    <w:rsid w:val="00A1335D"/>
    <w:rsid w:val="00AA0E73"/>
    <w:rsid w:val="00AA4DE4"/>
    <w:rsid w:val="00AF47A6"/>
    <w:rsid w:val="00B50491"/>
    <w:rsid w:val="00B54668"/>
    <w:rsid w:val="00B9521A"/>
    <w:rsid w:val="00BD3504"/>
    <w:rsid w:val="00BE0725"/>
    <w:rsid w:val="00C1635D"/>
    <w:rsid w:val="00C63234"/>
    <w:rsid w:val="00CA6D81"/>
    <w:rsid w:val="00CC23C3"/>
    <w:rsid w:val="00CD17F1"/>
    <w:rsid w:val="00D92F39"/>
    <w:rsid w:val="00DB43CC"/>
    <w:rsid w:val="00E1222F"/>
    <w:rsid w:val="00E47B95"/>
    <w:rsid w:val="00E5013A"/>
    <w:rsid w:val="00E60599"/>
    <w:rsid w:val="00E71A0B"/>
    <w:rsid w:val="00E8188A"/>
    <w:rsid w:val="00E83744"/>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9278B-1C50-472C-AEF0-D295B9FD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2016-04-22T11:09:00Z</dcterms:modified>
</cp:coreProperties>
</file>