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9603F0" w:rsidR="00CD17F1" w:rsidRPr="00B54668" w:rsidRDefault="004834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2205B4" w:rsidR="00864926" w:rsidRPr="00B54668" w:rsidRDefault="004834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76271C" w:rsidR="00864926" w:rsidRPr="00B54668" w:rsidRDefault="003B3430" w:rsidP="00E857F8">
            <w:pPr>
              <w:spacing w:line="240" w:lineRule="auto"/>
              <w:contextualSpacing/>
              <w:jc w:val="left"/>
              <w:rPr>
                <w:rFonts w:ascii="Candara" w:hAnsi="Candara"/>
              </w:rPr>
            </w:pPr>
            <w:r>
              <w:rPr>
                <w:rFonts w:ascii="Candara" w:hAnsi="Candara"/>
              </w:rPr>
              <w:t>Business</w:t>
            </w:r>
            <w:r w:rsidR="00EF6F02">
              <w:rPr>
                <w:rFonts w:ascii="Candara" w:hAnsi="Candara"/>
              </w:rPr>
              <w:t xml:space="preserv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E5B212" w:rsidR="00B50491" w:rsidRPr="00B54668" w:rsidRDefault="0048345A" w:rsidP="00E857F8">
            <w:pPr>
              <w:spacing w:line="240" w:lineRule="auto"/>
              <w:contextualSpacing/>
              <w:jc w:val="left"/>
              <w:rPr>
                <w:rFonts w:ascii="Candara" w:hAnsi="Candara"/>
              </w:rPr>
            </w:pPr>
            <w:r>
              <w:rPr>
                <w:rFonts w:ascii="Candara" w:hAnsi="Candara"/>
              </w:rPr>
              <w:t>Strategy and Policy of Trade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B8AB389" w:rsidR="006F647C" w:rsidRPr="00B54668" w:rsidRDefault="00DD1AF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649E19" w:rsidR="00CD17F1" w:rsidRPr="00B54668" w:rsidRDefault="00DD1AF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4610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8345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FE145B" w:rsidR="00864926" w:rsidRPr="00B54668" w:rsidRDefault="0048345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5FC924" w:rsidR="00A1335D" w:rsidRPr="00B54668" w:rsidRDefault="004834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B43B00" w14:textId="77777777" w:rsidR="00E857F8" w:rsidRDefault="0048345A"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171C2666" w:rsidR="0048345A" w:rsidRPr="0048345A" w:rsidRDefault="0048345A"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484F6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EF31A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69A92A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025E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7B4D77F" w14:textId="77777777"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investigate the socio-economic conditionality of development of trade, trading place in the macroeconomy and the factors of its development and trade institutions, the basic trends in modern trade, the functioning of wholesale and retail trade, trade policy market in developed countries and in our use of innovations in trade theory and practice trade market in developed countries;</w:t>
            </w:r>
          </w:p>
          <w:p w14:paraId="34759316" w14:textId="77777777" w:rsidR="00911529" w:rsidRDefault="0048345A" w:rsidP="0048345A">
            <w:pPr>
              <w:spacing w:line="240" w:lineRule="auto"/>
              <w:contextualSpacing/>
              <w:jc w:val="left"/>
              <w:rPr>
                <w:rFonts w:ascii="Candara" w:hAnsi="Candara"/>
                <w:i/>
                <w:lang w:val="sr-Latn-RS"/>
              </w:rPr>
            </w:pPr>
            <w:r w:rsidRPr="0048345A">
              <w:rPr>
                <w:rFonts w:ascii="Candara" w:hAnsi="Candara"/>
                <w:i/>
                <w:lang w:val="sr-Latn-RS"/>
              </w:rPr>
              <w:t>The course prepares students to think critically about the offered knowledge and through scientific truth propose new solutions to improve our theories and practices of trade</w:t>
            </w:r>
          </w:p>
          <w:p w14:paraId="23A6C870" w14:textId="6560A049"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enable students to make adequate findings in the field of trade; • Learn the theoretical and methodological knowledge in the field of strategy and policy for the development of trade, theoretical and methodological aspects of the negotiation and conclusion of sales contracts, the theoretical and methodological procedures and procedures for creating and monitoring the purchase documentation, theoretical and methodological aspects of the innovation in commercial enterprises, theoretical and methodological aspects of the of legal regulations in the field of trade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C08CF3E"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Basis trade policy</w:t>
            </w:r>
          </w:p>
          <w:p w14:paraId="390356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-Commerce policy in a broader sense</w:t>
            </w:r>
          </w:p>
          <w:p w14:paraId="50079EC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lastRenderedPageBreak/>
              <w:t>-Commerce policy in the narrow sense</w:t>
            </w:r>
          </w:p>
          <w:p w14:paraId="4F635BD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market developed countries</w:t>
            </w:r>
          </w:p>
          <w:p w14:paraId="31C7F4C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with us</w:t>
            </w:r>
          </w:p>
          <w:p w14:paraId="5F05E7F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5. internationalization of trade</w:t>
            </w:r>
          </w:p>
          <w:p w14:paraId="00A16DCA"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-Theoretical And empirical aspects of internationalization of trade</w:t>
            </w:r>
          </w:p>
          <w:p w14:paraId="4BFD9D8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-Division International trading company</w:t>
            </w:r>
          </w:p>
          <w:p w14:paraId="5B91E26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-Strategijske Alternative performance on different markets</w:t>
            </w:r>
          </w:p>
          <w:p w14:paraId="06A8110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-Marketinška Dimension of internationalization of trade</w:t>
            </w:r>
          </w:p>
          <w:p w14:paraId="78A1A0B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-Economic Effects of internationalization</w:t>
            </w:r>
          </w:p>
          <w:p w14:paraId="6BA06E2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Comparative review analysis of the implementation of the strategy of internationalization in the world with us</w:t>
            </w:r>
          </w:p>
          <w:p w14:paraId="04AE421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6. INNOVATION IN TRADE</w:t>
            </w:r>
          </w:p>
          <w:p w14:paraId="2C2AD65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-Naučno Technical progress in the trade</w:t>
            </w:r>
          </w:p>
          <w:p w14:paraId="026E45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-Inovacije Brought by scientific and technical progress</w:t>
            </w:r>
          </w:p>
          <w:p w14:paraId="5B5A69C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7. ELECTRONIC COMMERCE</w:t>
            </w:r>
          </w:p>
          <w:p w14:paraId="369870B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-Tendencije Development of electronic commerce in the world with us</w:t>
            </w:r>
          </w:p>
          <w:p w14:paraId="11287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-models Electronic commerce</w:t>
            </w:r>
          </w:p>
          <w:p w14:paraId="5808F99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retail (B2C)</w:t>
            </w:r>
          </w:p>
          <w:p w14:paraId="6B5BA8B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wholesale (B2B)</w:t>
            </w:r>
          </w:p>
          <w:p w14:paraId="36652BC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stock exchanges and markets -</w:t>
            </w:r>
          </w:p>
          <w:p w14:paraId="624E733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-World Trade Center (WTC)</w:t>
            </w:r>
          </w:p>
          <w:p w14:paraId="76A829E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-Specifičnosti Marketing mix of trade on the Internet</w:t>
            </w:r>
          </w:p>
          <w:p w14:paraId="2C5D5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-Preduslovi For the development of electronic commerce with us</w:t>
            </w:r>
          </w:p>
          <w:p w14:paraId="137E64A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-Case Study (practical presentation of business cases and projects)</w:t>
            </w:r>
          </w:p>
          <w:p w14:paraId="72E8F598"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8. Standardization and Quality TRADE</w:t>
            </w:r>
          </w:p>
          <w:p w14:paraId="6E22C3A0"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DATA-technology component quality in the store (ISO 9000)</w:t>
            </w:r>
          </w:p>
          <w:p w14:paraId="12694A32" w14:textId="46B7B142" w:rsidR="00B54668"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Ecologically component quality in the store (ISO 14000)</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4833E8C" w:rsidR="001D3BF1" w:rsidRPr="004E562D" w:rsidRDefault="00DD1AF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757E220" w:rsidR="00E1222F" w:rsidRPr="004E562D" w:rsidRDefault="00DD1AF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B36F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33742AC" w:rsidR="001F14FA" w:rsidRPr="0048345A" w:rsidRDefault="002C163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848427F" w:rsidR="001F14FA" w:rsidRDefault="002C163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A05B6F3" w:rsidR="001F14FA" w:rsidRDefault="002C1638"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D290" w14:textId="77777777" w:rsidR="00DD1AF9" w:rsidRDefault="00DD1AF9" w:rsidP="00864926">
      <w:pPr>
        <w:spacing w:after="0" w:line="240" w:lineRule="auto"/>
      </w:pPr>
      <w:r>
        <w:separator/>
      </w:r>
    </w:p>
  </w:endnote>
  <w:endnote w:type="continuationSeparator" w:id="0">
    <w:p w14:paraId="12AF3E6D" w14:textId="77777777" w:rsidR="00DD1AF9" w:rsidRDefault="00DD1AF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EE96" w14:textId="77777777" w:rsidR="00DD1AF9" w:rsidRDefault="00DD1AF9" w:rsidP="00864926">
      <w:pPr>
        <w:spacing w:after="0" w:line="240" w:lineRule="auto"/>
      </w:pPr>
      <w:r>
        <w:separator/>
      </w:r>
    </w:p>
  </w:footnote>
  <w:footnote w:type="continuationSeparator" w:id="0">
    <w:p w14:paraId="3083B7B5" w14:textId="77777777" w:rsidR="00DD1AF9" w:rsidRDefault="00DD1AF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1638"/>
    <w:rsid w:val="00315601"/>
    <w:rsid w:val="00323176"/>
    <w:rsid w:val="003B32A9"/>
    <w:rsid w:val="003B3430"/>
    <w:rsid w:val="003C177A"/>
    <w:rsid w:val="003E77FD"/>
    <w:rsid w:val="00406F80"/>
    <w:rsid w:val="00431EFA"/>
    <w:rsid w:val="0048345A"/>
    <w:rsid w:val="00493925"/>
    <w:rsid w:val="004D1C7E"/>
    <w:rsid w:val="004E562D"/>
    <w:rsid w:val="005A5D38"/>
    <w:rsid w:val="005B0885"/>
    <w:rsid w:val="005B64BF"/>
    <w:rsid w:val="005D46D7"/>
    <w:rsid w:val="00603117"/>
    <w:rsid w:val="0069043C"/>
    <w:rsid w:val="006E40AE"/>
    <w:rsid w:val="006F647C"/>
    <w:rsid w:val="00783C57"/>
    <w:rsid w:val="00792CB4"/>
    <w:rsid w:val="0079767E"/>
    <w:rsid w:val="008352F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D1AF9"/>
    <w:rsid w:val="00E025E6"/>
    <w:rsid w:val="00E1222F"/>
    <w:rsid w:val="00E47B95"/>
    <w:rsid w:val="00E5013A"/>
    <w:rsid w:val="00E60599"/>
    <w:rsid w:val="00E71A0B"/>
    <w:rsid w:val="00E8188A"/>
    <w:rsid w:val="00E857F8"/>
    <w:rsid w:val="00EA7E0C"/>
    <w:rsid w:val="00EC53EE"/>
    <w:rsid w:val="00EF6F02"/>
    <w:rsid w:val="00F03B91"/>
    <w:rsid w:val="00F06AFA"/>
    <w:rsid w:val="00F237EB"/>
    <w:rsid w:val="00F45040"/>
    <w:rsid w:val="00F56373"/>
    <w:rsid w:val="00F742D3"/>
    <w:rsid w:val="00FB36F9"/>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4B9C0-5C89-4B44-AE57-38C2273D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12</cp:revision>
  <cp:lastPrinted>2015-12-23T11:47:00Z</cp:lastPrinted>
  <dcterms:created xsi:type="dcterms:W3CDTF">2016-03-15T09:41:00Z</dcterms:created>
  <dcterms:modified xsi:type="dcterms:W3CDTF">2016-04-22T11:08:00Z</dcterms:modified>
</cp:coreProperties>
</file>