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B7" w:rsidRDefault="005171B7">
      <w:pPr>
        <w:spacing w:after="0"/>
        <w:ind w:left="1089"/>
        <w:rPr>
          <w:rFonts w:ascii="Candara" w:hAnsi="Candara" w:cs="Candar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5171B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171B7" w:rsidRDefault="00D937F1">
            <w:pPr>
              <w:spacing w:line="240" w:lineRule="auto"/>
              <w:jc w:val="left"/>
              <w:rPr>
                <w:rFonts w:ascii="Candara" w:hAnsi="Candara" w:cs="Candara"/>
                <w:b/>
                <w:bCs/>
                <w:sz w:val="36"/>
                <w:szCs w:val="36"/>
              </w:rPr>
            </w:pPr>
            <w:r>
              <w:rPr>
                <w:rFonts w:ascii="Times New Roman" w:hAnsi="Times New Roman" w:cs="Times New Roman"/>
                <w:noProof/>
                <w:sz w:val="22"/>
                <w:szCs w:val="22"/>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5171B7">
              <w:rPr>
                <w:rFonts w:ascii="Candara" w:hAnsi="Candara" w:cs="Candara"/>
                <w:b/>
                <w:bCs/>
                <w:sz w:val="36"/>
                <w:szCs w:val="36"/>
              </w:rPr>
              <w:t xml:space="preserve">                         UNIVERSITY OF NIŠ</w:t>
            </w:r>
          </w:p>
          <w:p w:rsidR="005171B7" w:rsidRDefault="005171B7">
            <w:pPr>
              <w:spacing w:line="240" w:lineRule="auto"/>
              <w:jc w:val="left"/>
              <w:rPr>
                <w:rFonts w:ascii="Candara" w:hAnsi="Candara" w:cs="Candara"/>
                <w:sz w:val="22"/>
                <w:szCs w:val="22"/>
              </w:rPr>
            </w:pPr>
          </w:p>
        </w:tc>
      </w:tr>
      <w:tr w:rsidR="005171B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171B7" w:rsidRDefault="005171B7">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171B7" w:rsidRDefault="005171B7">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171B7" w:rsidRDefault="005171B7">
            <w:pPr>
              <w:suppressAutoHyphens w:val="0"/>
              <w:spacing w:after="200" w:line="276" w:lineRule="auto"/>
              <w:jc w:val="left"/>
              <w:rPr>
                <w:rFonts w:ascii="Candara" w:hAnsi="Candara" w:cs="Candara"/>
                <w:sz w:val="22"/>
                <w:szCs w:val="22"/>
              </w:rPr>
            </w:pPr>
          </w:p>
        </w:tc>
      </w:tr>
      <w:tr w:rsidR="005171B7">
        <w:trPr>
          <w:trHeight w:val="529"/>
        </w:trPr>
        <w:tc>
          <w:tcPr>
            <w:tcW w:w="10440" w:type="dxa"/>
            <w:gridSpan w:val="7"/>
            <w:tcBorders>
              <w:top w:val="double" w:sz="4" w:space="0" w:color="auto"/>
            </w:tcBorders>
            <w:shd w:val="clear" w:color="auto" w:fill="B8CCE4"/>
            <w:vAlign w:val="center"/>
          </w:tcPr>
          <w:p w:rsidR="005171B7" w:rsidRDefault="005171B7">
            <w:pPr>
              <w:spacing w:line="240" w:lineRule="auto"/>
              <w:rPr>
                <w:rFonts w:ascii="Candara" w:hAnsi="Candara" w:cs="Candara"/>
                <w:b/>
                <w:bCs/>
                <w:sz w:val="22"/>
                <w:szCs w:val="22"/>
              </w:rPr>
            </w:pPr>
            <w:r>
              <w:rPr>
                <w:rFonts w:ascii="Candara" w:hAnsi="Candara" w:cs="Candara"/>
                <w:b/>
                <w:bCs/>
                <w:sz w:val="22"/>
                <w:szCs w:val="22"/>
              </w:rPr>
              <w:t>GENERAL INFORMATION</w:t>
            </w:r>
          </w:p>
        </w:tc>
      </w:tr>
      <w:tr w:rsidR="005171B7">
        <w:trPr>
          <w:trHeight w:val="562"/>
        </w:trPr>
        <w:tc>
          <w:tcPr>
            <w:tcW w:w="4386" w:type="dxa"/>
            <w:gridSpan w:val="4"/>
            <w:vAlign w:val="center"/>
          </w:tcPr>
          <w:p w:rsidR="005171B7" w:rsidRDefault="005171B7">
            <w:pPr>
              <w:spacing w:line="240" w:lineRule="auto"/>
              <w:jc w:val="left"/>
              <w:rPr>
                <w:rFonts w:ascii="Candara" w:hAnsi="Candara" w:cs="Candara"/>
                <w:sz w:val="22"/>
                <w:szCs w:val="22"/>
              </w:rPr>
            </w:pPr>
            <w:r>
              <w:rPr>
                <w:rFonts w:ascii="Candara" w:hAnsi="Candara" w:cs="Candara"/>
                <w:sz w:val="22"/>
                <w:szCs w:val="22"/>
              </w:rPr>
              <w:t xml:space="preserve">Study program </w:t>
            </w:r>
          </w:p>
        </w:tc>
        <w:tc>
          <w:tcPr>
            <w:tcW w:w="6054" w:type="dxa"/>
            <w:gridSpan w:val="3"/>
            <w:vAlign w:val="center"/>
          </w:tcPr>
          <w:p w:rsidR="005171B7" w:rsidRDefault="005171B7">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5171B7">
        <w:trPr>
          <w:trHeight w:val="562"/>
        </w:trPr>
        <w:tc>
          <w:tcPr>
            <w:tcW w:w="4386" w:type="dxa"/>
            <w:gridSpan w:val="4"/>
            <w:vAlign w:val="center"/>
          </w:tcPr>
          <w:p w:rsidR="005171B7" w:rsidRDefault="005171B7">
            <w:pPr>
              <w:spacing w:line="240" w:lineRule="auto"/>
              <w:jc w:val="left"/>
              <w:rPr>
                <w:rFonts w:ascii="Candara" w:hAnsi="Candara" w:cs="Candara"/>
                <w:sz w:val="22"/>
                <w:szCs w:val="22"/>
              </w:rPr>
            </w:pPr>
            <w:r>
              <w:rPr>
                <w:rFonts w:ascii="Candara" w:hAnsi="Candara" w:cs="Candara"/>
                <w:sz w:val="22"/>
                <w:szCs w:val="22"/>
              </w:rPr>
              <w:t>Study Module  (if applicable)</w:t>
            </w:r>
          </w:p>
        </w:tc>
        <w:tc>
          <w:tcPr>
            <w:tcW w:w="6054" w:type="dxa"/>
            <w:gridSpan w:val="3"/>
            <w:vAlign w:val="center"/>
          </w:tcPr>
          <w:p w:rsidR="005171B7" w:rsidRDefault="005171B7">
            <w:pPr>
              <w:spacing w:line="240" w:lineRule="auto"/>
              <w:jc w:val="left"/>
              <w:rPr>
                <w:rFonts w:ascii="Candara" w:hAnsi="Candara" w:cs="Candara"/>
                <w:sz w:val="22"/>
                <w:szCs w:val="22"/>
              </w:rPr>
            </w:pPr>
          </w:p>
        </w:tc>
      </w:tr>
      <w:tr w:rsidR="005171B7">
        <w:trPr>
          <w:trHeight w:val="562"/>
        </w:trPr>
        <w:tc>
          <w:tcPr>
            <w:tcW w:w="4386" w:type="dxa"/>
            <w:gridSpan w:val="4"/>
            <w:vAlign w:val="center"/>
          </w:tcPr>
          <w:p w:rsidR="005171B7" w:rsidRDefault="005171B7">
            <w:pPr>
              <w:spacing w:line="240" w:lineRule="auto"/>
              <w:jc w:val="left"/>
              <w:rPr>
                <w:rFonts w:ascii="Candara" w:hAnsi="Candara" w:cs="Candara"/>
                <w:sz w:val="22"/>
                <w:szCs w:val="22"/>
              </w:rPr>
            </w:pPr>
            <w:r>
              <w:rPr>
                <w:rFonts w:ascii="Candara" w:hAnsi="Candara" w:cs="Candara"/>
                <w:sz w:val="22"/>
                <w:szCs w:val="22"/>
              </w:rPr>
              <w:t>Course title</w:t>
            </w:r>
          </w:p>
        </w:tc>
        <w:tc>
          <w:tcPr>
            <w:tcW w:w="6054" w:type="dxa"/>
            <w:gridSpan w:val="3"/>
            <w:vAlign w:val="center"/>
          </w:tcPr>
          <w:p w:rsidR="005171B7" w:rsidRDefault="005171B7">
            <w:pPr>
              <w:spacing w:line="240" w:lineRule="auto"/>
              <w:jc w:val="left"/>
              <w:rPr>
                <w:rFonts w:ascii="Candara" w:hAnsi="Candara" w:cs="Candara"/>
                <w:sz w:val="22"/>
                <w:szCs w:val="22"/>
              </w:rPr>
            </w:pPr>
            <w:r>
              <w:rPr>
                <w:rFonts w:ascii="Candara" w:hAnsi="Candara" w:cs="Candara"/>
                <w:sz w:val="22"/>
                <w:szCs w:val="22"/>
              </w:rPr>
              <w:t>Piano Teaching M</w:t>
            </w:r>
            <w:bookmarkStart w:id="0" w:name="_GoBack"/>
            <w:bookmarkEnd w:id="0"/>
            <w:r>
              <w:rPr>
                <w:rFonts w:ascii="Candara" w:hAnsi="Candara" w:cs="Candara"/>
                <w:sz w:val="22"/>
                <w:szCs w:val="22"/>
              </w:rPr>
              <w:t>ethods 4</w:t>
            </w:r>
          </w:p>
        </w:tc>
      </w:tr>
      <w:tr w:rsidR="005171B7">
        <w:trPr>
          <w:trHeight w:val="562"/>
        </w:trPr>
        <w:tc>
          <w:tcPr>
            <w:tcW w:w="4386" w:type="dxa"/>
            <w:gridSpan w:val="4"/>
            <w:vAlign w:val="center"/>
          </w:tcPr>
          <w:p w:rsidR="005171B7" w:rsidRDefault="005171B7">
            <w:pPr>
              <w:spacing w:line="240" w:lineRule="auto"/>
              <w:jc w:val="left"/>
              <w:rPr>
                <w:rFonts w:ascii="Candara" w:hAnsi="Candara" w:cs="Candara"/>
                <w:sz w:val="22"/>
                <w:szCs w:val="22"/>
              </w:rPr>
            </w:pPr>
            <w:r>
              <w:rPr>
                <w:rFonts w:ascii="Candara" w:hAnsi="Candara" w:cs="Candara"/>
                <w:sz w:val="22"/>
                <w:szCs w:val="22"/>
              </w:rPr>
              <w:t>Level of study</w:t>
            </w:r>
          </w:p>
        </w:tc>
        <w:tc>
          <w:tcPr>
            <w:tcW w:w="6054" w:type="dxa"/>
            <w:gridSpan w:val="3"/>
            <w:vAlign w:val="center"/>
          </w:tcPr>
          <w:p w:rsidR="005171B7" w:rsidRDefault="005171B7">
            <w:pPr>
              <w:spacing w:line="240" w:lineRule="auto"/>
              <w:jc w:val="left"/>
              <w:rPr>
                <w:rFonts w:ascii="Candara" w:hAnsi="Candara" w:cs="Candara"/>
                <w:sz w:val="22"/>
                <w:szCs w:val="22"/>
              </w:rPr>
            </w:pPr>
            <w:r>
              <w:rPr>
                <w:rFonts w:ascii="Wingdings" w:eastAsia="MS Gothic" w:hAnsi="Wingdings" w:cs="Wingdings"/>
                <w:sz w:val="22"/>
                <w:szCs w:val="22"/>
              </w:rPr>
              <w:t></w:t>
            </w:r>
            <w:r>
              <w:rPr>
                <w:rFonts w:ascii="Wingdings" w:eastAsia="MS Gothic" w:hAnsi="Wingdings" w:cs="Wingdings"/>
                <w:sz w:val="22"/>
                <w:szCs w:val="22"/>
              </w:rPr>
              <w:t></w:t>
            </w:r>
            <w:r>
              <w:rPr>
                <w:rFonts w:ascii="Candara" w:hAnsi="Candara" w:cs="Candara"/>
                <w:sz w:val="22"/>
                <w:szCs w:val="22"/>
              </w:rPr>
              <w:t xml:space="preserve">Bachelor               </w:t>
            </w:r>
            <w:r>
              <w:rPr>
                <w:rFonts w:ascii="MS Gothic" w:eastAsia="MS Gothic" w:hAnsi="MS Gothic" w:cs="MS Gothic" w:hint="eastAsia"/>
                <w:sz w:val="22"/>
                <w:szCs w:val="22"/>
              </w:rPr>
              <w:t>☐</w:t>
            </w:r>
            <w:r>
              <w:rPr>
                <w:rFonts w:ascii="Candara" w:hAnsi="Candara" w:cs="Candara"/>
                <w:sz w:val="22"/>
                <w:szCs w:val="22"/>
              </w:rPr>
              <w:t xml:space="preserve"> Master’s                   </w:t>
            </w:r>
            <w:r>
              <w:rPr>
                <w:rFonts w:ascii="MS Gothic" w:eastAsia="MS Gothic" w:hAnsi="MS Gothic" w:cs="MS Gothic" w:hint="eastAsia"/>
                <w:sz w:val="22"/>
                <w:szCs w:val="22"/>
              </w:rPr>
              <w:t>☐</w:t>
            </w:r>
            <w:r>
              <w:rPr>
                <w:rFonts w:ascii="Candara" w:hAnsi="Candara" w:cs="Candara"/>
                <w:sz w:val="22"/>
                <w:szCs w:val="22"/>
              </w:rPr>
              <w:t xml:space="preserve"> Doctoral</w:t>
            </w:r>
          </w:p>
        </w:tc>
      </w:tr>
      <w:tr w:rsidR="005171B7">
        <w:trPr>
          <w:trHeight w:val="562"/>
        </w:trPr>
        <w:tc>
          <w:tcPr>
            <w:tcW w:w="4386" w:type="dxa"/>
            <w:gridSpan w:val="4"/>
            <w:vAlign w:val="center"/>
          </w:tcPr>
          <w:p w:rsidR="005171B7" w:rsidRDefault="005171B7">
            <w:pPr>
              <w:spacing w:line="240" w:lineRule="auto"/>
              <w:jc w:val="left"/>
              <w:rPr>
                <w:rFonts w:ascii="Candara" w:hAnsi="Candara" w:cs="Candara"/>
                <w:sz w:val="22"/>
                <w:szCs w:val="22"/>
              </w:rPr>
            </w:pPr>
            <w:r>
              <w:rPr>
                <w:rFonts w:ascii="Candara" w:hAnsi="Candara" w:cs="Candara"/>
                <w:sz w:val="22"/>
                <w:szCs w:val="22"/>
              </w:rPr>
              <w:t>Type of course</w:t>
            </w:r>
          </w:p>
        </w:tc>
        <w:tc>
          <w:tcPr>
            <w:tcW w:w="6054" w:type="dxa"/>
            <w:gridSpan w:val="3"/>
            <w:vAlign w:val="center"/>
          </w:tcPr>
          <w:p w:rsidR="005171B7" w:rsidRDefault="005171B7">
            <w:pPr>
              <w:spacing w:line="240" w:lineRule="auto"/>
              <w:jc w:val="left"/>
              <w:rPr>
                <w:rFonts w:ascii="Candara" w:hAnsi="Candara" w:cs="Candara"/>
                <w:sz w:val="22"/>
                <w:szCs w:val="22"/>
              </w:rPr>
            </w:pPr>
            <w:r>
              <w:rPr>
                <w:rFonts w:ascii="Candara" w:hAnsi="Candara" w:cs="Candara"/>
                <w:sz w:val="22"/>
                <w:szCs w:val="22"/>
              </w:rPr>
              <w:t xml:space="preserve">     </w:t>
            </w:r>
            <w:r>
              <w:rPr>
                <w:rFonts w:ascii="Wingdings" w:eastAsia="MS Gothic" w:hAnsi="Wingdings" w:cs="Wingdings"/>
                <w:sz w:val="22"/>
                <w:szCs w:val="22"/>
              </w:rPr>
              <w:t></w:t>
            </w:r>
            <w:r>
              <w:rPr>
                <w:rFonts w:ascii="Wingdings" w:eastAsia="MS Gothic" w:hAnsi="Wingdings" w:cs="Wingdings"/>
                <w:sz w:val="22"/>
                <w:szCs w:val="22"/>
              </w:rPr>
              <w:t></w:t>
            </w:r>
            <w:r>
              <w:rPr>
                <w:rFonts w:ascii="Candara" w:hAnsi="Candara" w:cs="Candara"/>
                <w:sz w:val="22"/>
                <w:szCs w:val="22"/>
              </w:rPr>
              <w:t xml:space="preserve">Obligatory                 </w:t>
            </w:r>
            <w:r>
              <w:rPr>
                <w:rFonts w:ascii="MS Gothic" w:eastAsia="MS Gothic" w:hAnsi="MS Gothic" w:cs="MS Gothic" w:hint="eastAsia"/>
                <w:sz w:val="22"/>
                <w:szCs w:val="22"/>
              </w:rPr>
              <w:t>☐</w:t>
            </w:r>
            <w:r>
              <w:rPr>
                <w:rFonts w:ascii="Candara" w:hAnsi="Candara" w:cs="Candara"/>
                <w:sz w:val="22"/>
                <w:szCs w:val="22"/>
              </w:rPr>
              <w:t xml:space="preserve"> Elective</w:t>
            </w:r>
          </w:p>
        </w:tc>
      </w:tr>
      <w:tr w:rsidR="005171B7">
        <w:trPr>
          <w:trHeight w:val="562"/>
        </w:trPr>
        <w:tc>
          <w:tcPr>
            <w:tcW w:w="4386" w:type="dxa"/>
            <w:gridSpan w:val="4"/>
            <w:vAlign w:val="center"/>
          </w:tcPr>
          <w:p w:rsidR="005171B7" w:rsidRDefault="005171B7">
            <w:pPr>
              <w:suppressAutoHyphens w:val="0"/>
              <w:spacing w:after="0" w:line="240" w:lineRule="auto"/>
              <w:jc w:val="left"/>
              <w:rPr>
                <w:rFonts w:ascii="Candara" w:hAnsi="Candara" w:cs="Candara"/>
                <w:sz w:val="22"/>
                <w:szCs w:val="22"/>
                <w:lang w:val="en-US"/>
              </w:rPr>
            </w:pPr>
            <w:r>
              <w:rPr>
                <w:rFonts w:ascii="Candara" w:hAnsi="Candara" w:cs="Candara"/>
                <w:sz w:val="22"/>
                <w:szCs w:val="22"/>
              </w:rPr>
              <w:t xml:space="preserve">Semester </w:t>
            </w:r>
            <w:r>
              <w:rPr>
                <w:rFonts w:ascii="Candara" w:hAnsi="Candara" w:cs="Candara"/>
                <w:sz w:val="22"/>
                <w:szCs w:val="22"/>
                <w:lang w:val="en-US"/>
              </w:rPr>
              <w:t xml:space="preserve"> </w:t>
            </w:r>
          </w:p>
        </w:tc>
        <w:tc>
          <w:tcPr>
            <w:tcW w:w="6054" w:type="dxa"/>
            <w:gridSpan w:val="3"/>
            <w:vAlign w:val="center"/>
          </w:tcPr>
          <w:p w:rsidR="005171B7" w:rsidRDefault="005171B7">
            <w:pPr>
              <w:suppressAutoHyphens w:val="0"/>
              <w:spacing w:after="0" w:line="240" w:lineRule="auto"/>
              <w:jc w:val="left"/>
              <w:rPr>
                <w:rFonts w:ascii="Candara" w:hAnsi="Candara" w:cs="Candara"/>
                <w:sz w:val="22"/>
                <w:szCs w:val="22"/>
                <w:lang w:val="en-US"/>
              </w:rPr>
            </w:pPr>
            <w:r>
              <w:rPr>
                <w:rFonts w:ascii="Candara" w:hAnsi="Candara" w:cs="Candara"/>
                <w:sz w:val="22"/>
                <w:szCs w:val="22"/>
                <w:lang w:val="en-US"/>
              </w:rPr>
              <w:t xml:space="preserve">  </w:t>
            </w:r>
            <w:r>
              <w:rPr>
                <w:rFonts w:ascii="MS Gothic" w:eastAsia="MS Gothic" w:hAnsi="MS Gothic" w:cs="MS Gothic" w:hint="eastAsia"/>
                <w:sz w:val="22"/>
                <w:szCs w:val="22"/>
                <w:lang w:val="en-US"/>
              </w:rPr>
              <w:t>☐</w:t>
            </w:r>
            <w:r>
              <w:rPr>
                <w:rFonts w:ascii="Candara" w:hAnsi="Candara" w:cs="Candara"/>
                <w:sz w:val="22"/>
                <w:szCs w:val="22"/>
                <w:lang w:val="en-US"/>
              </w:rPr>
              <w:t xml:space="preserve">Autumn                                </w:t>
            </w:r>
            <w:r>
              <w:rPr>
                <w:rFonts w:ascii="Wingdings" w:eastAsia="MS Gothic" w:hAnsi="Wingdings" w:cs="Wingdings"/>
                <w:sz w:val="22"/>
                <w:szCs w:val="22"/>
              </w:rPr>
              <w:t></w:t>
            </w:r>
            <w:r>
              <w:rPr>
                <w:rFonts w:ascii="Candara" w:hAnsi="Candara" w:cs="Candara"/>
                <w:sz w:val="22"/>
                <w:szCs w:val="22"/>
                <w:lang w:val="en-US"/>
              </w:rPr>
              <w:t>Spring</w:t>
            </w:r>
          </w:p>
        </w:tc>
      </w:tr>
      <w:tr w:rsidR="005171B7">
        <w:trPr>
          <w:trHeight w:val="562"/>
        </w:trPr>
        <w:tc>
          <w:tcPr>
            <w:tcW w:w="4386" w:type="dxa"/>
            <w:gridSpan w:val="4"/>
            <w:vAlign w:val="center"/>
          </w:tcPr>
          <w:p w:rsidR="005171B7" w:rsidRDefault="005171B7">
            <w:pPr>
              <w:spacing w:line="240" w:lineRule="auto"/>
              <w:jc w:val="left"/>
              <w:rPr>
                <w:rFonts w:ascii="Candara" w:hAnsi="Candara" w:cs="Candara"/>
                <w:sz w:val="22"/>
                <w:szCs w:val="22"/>
              </w:rPr>
            </w:pPr>
            <w:r>
              <w:rPr>
                <w:rFonts w:ascii="Candara" w:hAnsi="Candara" w:cs="Candara"/>
                <w:sz w:val="22"/>
                <w:szCs w:val="22"/>
              </w:rPr>
              <w:t xml:space="preserve">Year of study </w:t>
            </w:r>
          </w:p>
        </w:tc>
        <w:tc>
          <w:tcPr>
            <w:tcW w:w="6054" w:type="dxa"/>
            <w:gridSpan w:val="3"/>
            <w:vAlign w:val="center"/>
          </w:tcPr>
          <w:p w:rsidR="005171B7" w:rsidRDefault="005171B7">
            <w:pPr>
              <w:spacing w:line="240" w:lineRule="auto"/>
              <w:jc w:val="left"/>
              <w:rPr>
                <w:rFonts w:ascii="Candara" w:hAnsi="Candara" w:cs="Candara"/>
                <w:sz w:val="22"/>
                <w:szCs w:val="22"/>
              </w:rPr>
            </w:pPr>
            <w:r>
              <w:rPr>
                <w:rFonts w:ascii="Candara" w:hAnsi="Candara" w:cs="Candara"/>
                <w:sz w:val="22"/>
                <w:szCs w:val="22"/>
              </w:rPr>
              <w:t>Fourth</w:t>
            </w:r>
          </w:p>
        </w:tc>
      </w:tr>
      <w:tr w:rsidR="005171B7">
        <w:trPr>
          <w:trHeight w:val="562"/>
        </w:trPr>
        <w:tc>
          <w:tcPr>
            <w:tcW w:w="4386" w:type="dxa"/>
            <w:gridSpan w:val="4"/>
            <w:vAlign w:val="center"/>
          </w:tcPr>
          <w:p w:rsidR="005171B7" w:rsidRDefault="005171B7">
            <w:pPr>
              <w:spacing w:line="240" w:lineRule="auto"/>
              <w:jc w:val="left"/>
              <w:rPr>
                <w:rFonts w:ascii="Candara" w:hAnsi="Candara" w:cs="Candara"/>
                <w:sz w:val="22"/>
                <w:szCs w:val="22"/>
              </w:rPr>
            </w:pPr>
            <w:r>
              <w:rPr>
                <w:rFonts w:ascii="Candara" w:hAnsi="Candara" w:cs="Candara"/>
                <w:sz w:val="22"/>
                <w:szCs w:val="22"/>
              </w:rPr>
              <w:t>Number of ECTS allocated</w:t>
            </w:r>
          </w:p>
        </w:tc>
        <w:tc>
          <w:tcPr>
            <w:tcW w:w="6054" w:type="dxa"/>
            <w:gridSpan w:val="3"/>
            <w:vAlign w:val="center"/>
          </w:tcPr>
          <w:p w:rsidR="005171B7" w:rsidRDefault="005171B7">
            <w:pPr>
              <w:spacing w:line="240" w:lineRule="auto"/>
              <w:jc w:val="left"/>
              <w:rPr>
                <w:rFonts w:ascii="Candara" w:hAnsi="Candara" w:cs="Candara"/>
                <w:sz w:val="22"/>
                <w:szCs w:val="22"/>
              </w:rPr>
            </w:pPr>
            <w:r>
              <w:rPr>
                <w:rFonts w:ascii="Candara" w:hAnsi="Candara" w:cs="Candara"/>
                <w:sz w:val="22"/>
                <w:szCs w:val="22"/>
              </w:rPr>
              <w:t>5</w:t>
            </w:r>
          </w:p>
        </w:tc>
      </w:tr>
      <w:tr w:rsidR="005171B7">
        <w:trPr>
          <w:trHeight w:val="562"/>
        </w:trPr>
        <w:tc>
          <w:tcPr>
            <w:tcW w:w="4386" w:type="dxa"/>
            <w:gridSpan w:val="4"/>
            <w:vAlign w:val="center"/>
          </w:tcPr>
          <w:p w:rsidR="005171B7" w:rsidRDefault="005171B7">
            <w:pPr>
              <w:spacing w:line="240" w:lineRule="auto"/>
              <w:jc w:val="left"/>
              <w:rPr>
                <w:rFonts w:ascii="Candara" w:hAnsi="Candara" w:cs="Candara"/>
                <w:sz w:val="22"/>
                <w:szCs w:val="22"/>
              </w:rPr>
            </w:pPr>
            <w:r>
              <w:rPr>
                <w:rFonts w:ascii="Candara" w:hAnsi="Candara" w:cs="Candara"/>
                <w:sz w:val="22"/>
                <w:szCs w:val="22"/>
              </w:rPr>
              <w:t>Name of lecturer/lecturers</w:t>
            </w:r>
          </w:p>
        </w:tc>
        <w:tc>
          <w:tcPr>
            <w:tcW w:w="6054" w:type="dxa"/>
            <w:gridSpan w:val="3"/>
            <w:vAlign w:val="center"/>
          </w:tcPr>
          <w:p w:rsidR="005171B7" w:rsidRDefault="005171B7">
            <w:pPr>
              <w:spacing w:line="240" w:lineRule="auto"/>
              <w:jc w:val="left"/>
              <w:rPr>
                <w:rFonts w:ascii="Candara" w:hAnsi="Candara" w:cs="Candara"/>
                <w:sz w:val="22"/>
                <w:szCs w:val="22"/>
              </w:rPr>
            </w:pPr>
            <w:r>
              <w:rPr>
                <w:rFonts w:ascii="Candara" w:hAnsi="Candara" w:cs="Candara"/>
                <w:sz w:val="22"/>
                <w:szCs w:val="22"/>
              </w:rPr>
              <w:t>Bojana S. Dimković</w:t>
            </w:r>
          </w:p>
        </w:tc>
      </w:tr>
      <w:tr w:rsidR="005171B7">
        <w:trPr>
          <w:trHeight w:val="562"/>
        </w:trPr>
        <w:tc>
          <w:tcPr>
            <w:tcW w:w="4386" w:type="dxa"/>
            <w:gridSpan w:val="4"/>
            <w:vAlign w:val="center"/>
          </w:tcPr>
          <w:p w:rsidR="005171B7" w:rsidRDefault="005171B7">
            <w:pPr>
              <w:spacing w:line="240" w:lineRule="auto"/>
              <w:jc w:val="left"/>
              <w:rPr>
                <w:rFonts w:ascii="Candara" w:hAnsi="Candara" w:cs="Candara"/>
                <w:sz w:val="22"/>
                <w:szCs w:val="22"/>
              </w:rPr>
            </w:pPr>
            <w:r>
              <w:rPr>
                <w:rFonts w:ascii="Candara" w:hAnsi="Candara" w:cs="Candara"/>
                <w:sz w:val="22"/>
                <w:szCs w:val="22"/>
              </w:rPr>
              <w:t>Teaching mode</w:t>
            </w:r>
          </w:p>
        </w:tc>
        <w:tc>
          <w:tcPr>
            <w:tcW w:w="6054" w:type="dxa"/>
            <w:gridSpan w:val="3"/>
            <w:vAlign w:val="center"/>
          </w:tcPr>
          <w:p w:rsidR="005171B7" w:rsidRDefault="005171B7">
            <w:pPr>
              <w:spacing w:line="240" w:lineRule="auto"/>
              <w:jc w:val="left"/>
              <w:rPr>
                <w:rFonts w:ascii="Candara" w:hAnsi="Candara" w:cs="Candara"/>
                <w:sz w:val="22"/>
                <w:szCs w:val="22"/>
              </w:rPr>
            </w:pPr>
            <w:r>
              <w:rPr>
                <w:rFonts w:ascii="Candara" w:hAnsi="Candara" w:cs="Candara"/>
                <w:sz w:val="22"/>
                <w:szCs w:val="22"/>
              </w:rPr>
              <w:t xml:space="preserve"> </w:t>
            </w:r>
            <w:r>
              <w:rPr>
                <w:rFonts w:ascii="Wingdings" w:eastAsia="MS Gothic" w:hAnsi="Wingdings" w:cs="Wingdings"/>
                <w:sz w:val="22"/>
                <w:szCs w:val="22"/>
              </w:rPr>
              <w:t></w:t>
            </w:r>
            <w:r>
              <w:rPr>
                <w:rFonts w:ascii="Candara" w:hAnsi="Candara" w:cs="Candara"/>
                <w:sz w:val="22"/>
                <w:szCs w:val="22"/>
              </w:rPr>
              <w:t xml:space="preserve">Lectures                     </w:t>
            </w:r>
            <w:r>
              <w:rPr>
                <w:rFonts w:ascii="Wingdings" w:eastAsia="MS Gothic" w:hAnsi="Wingdings" w:cs="Wingdings"/>
                <w:sz w:val="22"/>
                <w:szCs w:val="22"/>
              </w:rPr>
              <w:t></w:t>
            </w:r>
            <w:r>
              <w:rPr>
                <w:rFonts w:ascii="Candara" w:hAnsi="Candara" w:cs="Candara"/>
                <w:sz w:val="22"/>
                <w:szCs w:val="22"/>
              </w:rPr>
              <w:t xml:space="preserve">Group tutorials         </w:t>
            </w:r>
            <w:r>
              <w:rPr>
                <w:rFonts w:ascii="Wingdings" w:eastAsia="MS Gothic" w:hAnsi="Wingdings" w:cs="Wingdings"/>
                <w:sz w:val="22"/>
                <w:szCs w:val="22"/>
              </w:rPr>
              <w:t></w:t>
            </w:r>
            <w:r>
              <w:rPr>
                <w:rFonts w:ascii="Candara" w:hAnsi="Candara" w:cs="Candara"/>
                <w:sz w:val="22"/>
                <w:szCs w:val="22"/>
              </w:rPr>
              <w:t xml:space="preserve"> Individual tutorials</w:t>
            </w:r>
          </w:p>
          <w:p w:rsidR="005171B7" w:rsidRDefault="005171B7">
            <w:pPr>
              <w:spacing w:line="240" w:lineRule="auto"/>
              <w:jc w:val="left"/>
              <w:rPr>
                <w:rFonts w:ascii="Candara" w:hAnsi="Candara" w:cs="Candara"/>
                <w:sz w:val="22"/>
                <w:szCs w:val="22"/>
              </w:rPr>
            </w:pPr>
            <w:r>
              <w:rPr>
                <w:rFonts w:ascii="Candara" w:hAnsi="Candara" w:cs="Candara"/>
                <w:sz w:val="22"/>
                <w:szCs w:val="22"/>
              </w:rPr>
              <w:t xml:space="preserve"> </w:t>
            </w:r>
            <w:r>
              <w:rPr>
                <w:rFonts w:ascii="MS Gothic" w:eastAsia="MS Gothic" w:hAnsi="MS Gothic" w:cs="MS Gothic" w:hint="eastAsia"/>
                <w:sz w:val="22"/>
                <w:szCs w:val="22"/>
              </w:rPr>
              <w:t>☐</w:t>
            </w:r>
            <w:r>
              <w:rPr>
                <w:rFonts w:ascii="Candara" w:hAnsi="Candara" w:cs="Candara"/>
                <w:sz w:val="22"/>
                <w:szCs w:val="22"/>
              </w:rPr>
              <w:t xml:space="preserve">Laboratory work     </w:t>
            </w:r>
            <w:r>
              <w:rPr>
                <w:rFonts w:ascii="MS Gothic" w:eastAsia="MS Gothic" w:hAnsi="MS Gothic" w:cs="MS Gothic" w:hint="eastAsia"/>
                <w:sz w:val="22"/>
                <w:szCs w:val="22"/>
              </w:rPr>
              <w:t>☐</w:t>
            </w:r>
            <w:r>
              <w:rPr>
                <w:rFonts w:ascii="Candara" w:hAnsi="Candara" w:cs="Candara"/>
                <w:sz w:val="22"/>
                <w:szCs w:val="22"/>
              </w:rPr>
              <w:t xml:space="preserve"> Project work            </w:t>
            </w:r>
            <w:r>
              <w:rPr>
                <w:rFonts w:ascii="Wingdings" w:eastAsia="MS Gothic" w:hAnsi="Wingdings" w:cs="Wingdings"/>
                <w:sz w:val="22"/>
                <w:szCs w:val="22"/>
              </w:rPr>
              <w:t></w:t>
            </w:r>
            <w:r>
              <w:rPr>
                <w:rFonts w:ascii="Candara" w:hAnsi="Candara" w:cs="Candara"/>
                <w:sz w:val="22"/>
                <w:szCs w:val="22"/>
              </w:rPr>
              <w:t xml:space="preserve">  Seminar</w:t>
            </w:r>
          </w:p>
          <w:p w:rsidR="005171B7" w:rsidRDefault="005171B7">
            <w:pPr>
              <w:spacing w:line="240" w:lineRule="auto"/>
              <w:jc w:val="left"/>
              <w:rPr>
                <w:rFonts w:ascii="Candara" w:hAnsi="Candara" w:cs="Candara"/>
                <w:sz w:val="22"/>
                <w:szCs w:val="22"/>
              </w:rPr>
            </w:pPr>
            <w:r>
              <w:rPr>
                <w:rFonts w:ascii="Candara" w:hAnsi="Candara" w:cs="Candara"/>
                <w:sz w:val="22"/>
                <w:szCs w:val="22"/>
              </w:rPr>
              <w:t xml:space="preserve"> </w:t>
            </w:r>
            <w:r>
              <w:rPr>
                <w:rFonts w:ascii="Wingdings" w:eastAsia="MS Gothic" w:hAnsi="Wingdings" w:cs="Wingdings"/>
                <w:sz w:val="22"/>
                <w:szCs w:val="22"/>
              </w:rPr>
              <w:t></w:t>
            </w:r>
            <w:r>
              <w:rPr>
                <w:rFonts w:ascii="Candara" w:hAnsi="Candara" w:cs="Candara"/>
                <w:sz w:val="22"/>
                <w:szCs w:val="22"/>
              </w:rPr>
              <w:t xml:space="preserve">Distance learning    </w:t>
            </w:r>
            <w:r>
              <w:rPr>
                <w:rFonts w:ascii="Wingdings" w:eastAsia="MS Gothic" w:hAnsi="Wingdings" w:cs="Wingdings"/>
                <w:sz w:val="22"/>
                <w:szCs w:val="22"/>
              </w:rPr>
              <w:t></w:t>
            </w:r>
            <w:r>
              <w:rPr>
                <w:rFonts w:ascii="Candara" w:hAnsi="Candara" w:cs="Candara"/>
                <w:sz w:val="22"/>
                <w:szCs w:val="22"/>
              </w:rPr>
              <w:t xml:space="preserve"> Blended learning      </w:t>
            </w:r>
            <w:r>
              <w:rPr>
                <w:rFonts w:ascii="Wingdings" w:eastAsia="MS Gothic" w:hAnsi="Wingdings" w:cs="Wingdings"/>
                <w:sz w:val="22"/>
                <w:szCs w:val="22"/>
              </w:rPr>
              <w:t></w:t>
            </w:r>
            <w:r>
              <w:rPr>
                <w:rFonts w:ascii="Candara" w:hAnsi="Candara" w:cs="Candara"/>
                <w:sz w:val="22"/>
                <w:szCs w:val="22"/>
              </w:rPr>
              <w:t xml:space="preserve">  Other</w:t>
            </w:r>
          </w:p>
        </w:tc>
      </w:tr>
      <w:tr w:rsidR="005171B7">
        <w:trPr>
          <w:trHeight w:val="562"/>
        </w:trPr>
        <w:tc>
          <w:tcPr>
            <w:tcW w:w="10440" w:type="dxa"/>
            <w:gridSpan w:val="7"/>
            <w:shd w:val="clear" w:color="auto" w:fill="B8CCE4"/>
            <w:vAlign w:val="center"/>
          </w:tcPr>
          <w:p w:rsidR="005171B7" w:rsidRDefault="005171B7">
            <w:pPr>
              <w:spacing w:line="240" w:lineRule="auto"/>
              <w:jc w:val="left"/>
              <w:rPr>
                <w:rFonts w:ascii="Candara" w:hAnsi="Candara" w:cs="Candara"/>
                <w:b/>
                <w:bCs/>
                <w:sz w:val="22"/>
                <w:szCs w:val="22"/>
              </w:rPr>
            </w:pPr>
            <w:r>
              <w:rPr>
                <w:rFonts w:ascii="Candara" w:hAnsi="Candara" w:cs="Candara"/>
                <w:b/>
                <w:bCs/>
                <w:sz w:val="22"/>
                <w:szCs w:val="22"/>
              </w:rPr>
              <w:t>PURPOSE AND OVERVIEW (max. 5 sentences)</w:t>
            </w:r>
          </w:p>
        </w:tc>
      </w:tr>
      <w:tr w:rsidR="005171B7">
        <w:trPr>
          <w:trHeight w:val="562"/>
        </w:trPr>
        <w:tc>
          <w:tcPr>
            <w:tcW w:w="10440" w:type="dxa"/>
            <w:gridSpan w:val="7"/>
            <w:vAlign w:val="center"/>
          </w:tcPr>
          <w:p w:rsidR="005171B7" w:rsidRDefault="005171B7">
            <w:pPr>
              <w:widowControl w:val="0"/>
              <w:suppressAutoHyphens w:val="0"/>
              <w:autoSpaceDE w:val="0"/>
              <w:autoSpaceDN w:val="0"/>
              <w:adjustRightInd w:val="0"/>
              <w:spacing w:after="0" w:line="240" w:lineRule="auto"/>
              <w:jc w:val="left"/>
              <w:rPr>
                <w:rFonts w:eastAsia="MS ??"/>
                <w:color w:val="191919"/>
                <w:sz w:val="32"/>
                <w:szCs w:val="32"/>
                <w:lang w:val="en-US"/>
              </w:rPr>
            </w:pPr>
            <w:r>
              <w:rPr>
                <w:rFonts w:ascii="Candara" w:hAnsi="Candara" w:cs="Candara"/>
                <w:color w:val="191919"/>
                <w:sz w:val="22"/>
                <w:szCs w:val="22"/>
                <w:lang w:val="en-US"/>
              </w:rPr>
              <w:t>Aims:</w:t>
            </w:r>
            <w:r>
              <w:rPr>
                <w:rFonts w:eastAsia="MS ??"/>
                <w:color w:val="191919"/>
                <w:sz w:val="32"/>
                <w:szCs w:val="32"/>
                <w:lang w:val="en-US"/>
              </w:rPr>
              <w:t xml:space="preserve"> </w:t>
            </w:r>
            <w:r>
              <w:rPr>
                <w:rFonts w:ascii="Candara" w:eastAsia="MS ??" w:hAnsi="Candara" w:cs="Candara"/>
                <w:color w:val="191919"/>
                <w:sz w:val="22"/>
                <w:szCs w:val="22"/>
                <w:lang w:val="en-US"/>
              </w:rPr>
              <w:t xml:space="preserve">training students for independent professional work, development and application of theoretical and practical knowledge of the methodologies of piano teaching. Training students for the preparation of entrance examinations for primary and secondary music schools. Outcome: practical demonstration of entrance examinations for primary and secondary music schools. Building criteria for the execution of the syllabus of elementary music schools, according to pupils’ abilities.  </w:t>
            </w:r>
            <w:r>
              <w:rPr>
                <w:rFonts w:ascii="Candara" w:hAnsi="Candara" w:cs="Candara"/>
                <w:color w:val="191919"/>
                <w:sz w:val="22"/>
                <w:szCs w:val="22"/>
                <w:lang w:val="en-US"/>
              </w:rPr>
              <w:t xml:space="preserve">Practical appliance of a variety of interpretative findings and other knowledge in order to form a creative piano pedagogue. </w:t>
            </w:r>
            <w:r>
              <w:rPr>
                <w:rFonts w:ascii="Candara" w:eastAsia="MS ??" w:hAnsi="Candara" w:cs="Candara"/>
                <w:color w:val="191919"/>
                <w:sz w:val="22"/>
                <w:szCs w:val="22"/>
                <w:lang w:val="en-US"/>
              </w:rPr>
              <w:t>Students master practical skills (in the areas of artistic expression, ensemble playing, public performance, practicing and rehearsing), theoretical knowledge (knowledge and understanding of repertoire and works’ contexts), acquire work independence, psychological understanding of performance, critical awareness and communication skills.</w:t>
            </w:r>
          </w:p>
        </w:tc>
      </w:tr>
      <w:tr w:rsidR="005171B7">
        <w:trPr>
          <w:trHeight w:val="562"/>
        </w:trPr>
        <w:tc>
          <w:tcPr>
            <w:tcW w:w="10440" w:type="dxa"/>
            <w:gridSpan w:val="7"/>
            <w:shd w:val="clear" w:color="auto" w:fill="B8CCE4"/>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SYLLABUS (brief outline and summary of topics, max. 10 sentences)</w:t>
            </w:r>
          </w:p>
        </w:tc>
      </w:tr>
      <w:tr w:rsidR="005171B7">
        <w:trPr>
          <w:trHeight w:val="562"/>
        </w:trPr>
        <w:tc>
          <w:tcPr>
            <w:tcW w:w="10440" w:type="dxa"/>
            <w:gridSpan w:val="7"/>
            <w:vAlign w:val="center"/>
          </w:tcPr>
          <w:p w:rsidR="005171B7" w:rsidRDefault="005171B7">
            <w:pPr>
              <w:widowControl w:val="0"/>
              <w:suppressAutoHyphens w:val="0"/>
              <w:autoSpaceDE w:val="0"/>
              <w:autoSpaceDN w:val="0"/>
              <w:adjustRightInd w:val="0"/>
              <w:spacing w:after="0" w:line="240" w:lineRule="auto"/>
              <w:jc w:val="left"/>
              <w:rPr>
                <w:rFonts w:ascii="Candara" w:eastAsia="MS ??" w:hAnsi="Candara" w:cs="Candara"/>
                <w:color w:val="191919"/>
                <w:sz w:val="22"/>
                <w:szCs w:val="22"/>
                <w:lang w:val="en-US"/>
              </w:rPr>
            </w:pPr>
            <w:r>
              <w:rPr>
                <w:rFonts w:ascii="Candara" w:eastAsia="MS ??" w:hAnsi="Candara" w:cs="Candara"/>
                <w:color w:val="191919"/>
                <w:sz w:val="22"/>
                <w:szCs w:val="22"/>
                <w:lang w:val="en-US"/>
              </w:rPr>
              <w:lastRenderedPageBreak/>
              <w:t>Theoretical study: work on assessing the musical abilities of pupils for admission to primary and secondary music school.</w:t>
            </w:r>
          </w:p>
          <w:p w:rsidR="005171B7" w:rsidRDefault="005171B7">
            <w:pPr>
              <w:widowControl w:val="0"/>
              <w:suppressAutoHyphens w:val="0"/>
              <w:autoSpaceDE w:val="0"/>
              <w:autoSpaceDN w:val="0"/>
              <w:adjustRightInd w:val="0"/>
              <w:spacing w:after="0" w:line="240" w:lineRule="auto"/>
              <w:jc w:val="left"/>
              <w:rPr>
                <w:rFonts w:eastAsia="MS ??"/>
                <w:color w:val="191919"/>
                <w:sz w:val="32"/>
                <w:szCs w:val="32"/>
                <w:lang w:val="en-US"/>
              </w:rPr>
            </w:pPr>
            <w:r>
              <w:rPr>
                <w:rFonts w:ascii="Candara" w:eastAsia="MS ??" w:hAnsi="Candara" w:cs="Candara"/>
                <w:color w:val="191919"/>
                <w:sz w:val="22"/>
                <w:szCs w:val="22"/>
                <w:lang w:val="en-US"/>
              </w:rPr>
              <w:t>Introduction to the curriculum for elementary level music education (grades 1-6). Analysis of twentieth century pianism on the grounds of the historical and theoretical aspects of piano teaching-similarities and differences. Practical teaching: Assessment of pupils’ skills for enrollment in elementary and secondary music school.</w:t>
            </w:r>
          </w:p>
        </w:tc>
      </w:tr>
      <w:tr w:rsidR="005171B7">
        <w:trPr>
          <w:trHeight w:val="562"/>
        </w:trPr>
        <w:tc>
          <w:tcPr>
            <w:tcW w:w="10440" w:type="dxa"/>
            <w:gridSpan w:val="7"/>
            <w:shd w:val="clear" w:color="auto" w:fill="B8CCE4"/>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LANGUAGE OF INSTRUCTION</w:t>
            </w:r>
          </w:p>
        </w:tc>
      </w:tr>
      <w:tr w:rsidR="005171B7">
        <w:trPr>
          <w:trHeight w:val="562"/>
        </w:trPr>
        <w:tc>
          <w:tcPr>
            <w:tcW w:w="10440" w:type="dxa"/>
            <w:gridSpan w:val="7"/>
            <w:vAlign w:val="center"/>
          </w:tcPr>
          <w:p w:rsidR="005171B7" w:rsidRDefault="005171B7">
            <w:pPr>
              <w:tabs>
                <w:tab w:val="left" w:pos="360"/>
              </w:tabs>
              <w:spacing w:after="0" w:line="240" w:lineRule="auto"/>
              <w:jc w:val="left"/>
              <w:rPr>
                <w:rFonts w:ascii="Candara" w:hAnsi="Candara" w:cs="Candara"/>
                <w:sz w:val="22"/>
                <w:szCs w:val="22"/>
              </w:rPr>
            </w:pPr>
            <w:r>
              <w:rPr>
                <w:rFonts w:ascii="Wingdings" w:eastAsia="MS Gothic" w:hAnsi="Wingdings" w:cs="Wingdings"/>
                <w:sz w:val="22"/>
                <w:szCs w:val="22"/>
              </w:rPr>
              <w:t></w:t>
            </w:r>
            <w:r>
              <w:rPr>
                <w:rFonts w:ascii="MS Gothic" w:eastAsia="MS Gothic" w:hAnsi="MS Gothic" w:cs="MS Gothic"/>
                <w:sz w:val="22"/>
                <w:szCs w:val="22"/>
              </w:rPr>
              <w:t xml:space="preserve"> </w:t>
            </w:r>
            <w:r>
              <w:rPr>
                <w:rFonts w:ascii="Candara" w:hAnsi="Candara" w:cs="Candara"/>
                <w:sz w:val="22"/>
                <w:szCs w:val="22"/>
              </w:rPr>
              <w:t xml:space="preserve">Serbian  (complete course)                    </w:t>
            </w:r>
            <w:r>
              <w:rPr>
                <w:rFonts w:ascii="MS Gothic" w:eastAsia="MS Gothic" w:hAnsi="MS Gothic" w:cs="MS Gothic" w:hint="eastAsia"/>
                <w:sz w:val="22"/>
                <w:szCs w:val="22"/>
              </w:rPr>
              <w:t>☐</w:t>
            </w:r>
            <w:r>
              <w:rPr>
                <w:rFonts w:ascii="Candara" w:hAnsi="Candara" w:cs="Candara"/>
                <w:sz w:val="22"/>
                <w:szCs w:val="22"/>
              </w:rPr>
              <w:t xml:space="preserve"> English (complete course)               </w:t>
            </w:r>
            <w:r>
              <w:rPr>
                <w:rFonts w:ascii="MS Gothic" w:eastAsia="MS Gothic" w:hAnsi="MS Gothic" w:cs="MS Gothic" w:hint="eastAsia"/>
                <w:sz w:val="22"/>
                <w:szCs w:val="22"/>
              </w:rPr>
              <w:t>☐</w:t>
            </w:r>
            <w:r>
              <w:rPr>
                <w:rFonts w:ascii="Candara" w:hAnsi="Candara" w:cs="Candara"/>
                <w:sz w:val="22"/>
                <w:szCs w:val="22"/>
              </w:rPr>
              <w:t xml:space="preserve">  Other _____________ (complete course)</w:t>
            </w:r>
          </w:p>
          <w:p w:rsidR="005171B7" w:rsidRDefault="005171B7">
            <w:pPr>
              <w:tabs>
                <w:tab w:val="left" w:pos="360"/>
              </w:tabs>
              <w:spacing w:after="0" w:line="240" w:lineRule="auto"/>
              <w:jc w:val="left"/>
              <w:rPr>
                <w:rFonts w:ascii="Candara" w:hAnsi="Candara" w:cs="Candara"/>
                <w:sz w:val="22"/>
                <w:szCs w:val="22"/>
              </w:rPr>
            </w:pPr>
          </w:p>
          <w:p w:rsidR="005171B7" w:rsidRDefault="005171B7">
            <w:pPr>
              <w:tabs>
                <w:tab w:val="left" w:pos="360"/>
              </w:tabs>
              <w:spacing w:after="0" w:line="240" w:lineRule="auto"/>
              <w:jc w:val="left"/>
              <w:rPr>
                <w:rFonts w:ascii="Candara" w:hAnsi="Candara" w:cs="Candara"/>
                <w:sz w:val="22"/>
                <w:szCs w:val="22"/>
              </w:rPr>
            </w:pPr>
            <w:r>
              <w:rPr>
                <w:rFonts w:ascii="MS Gothic" w:eastAsia="MS Gothic" w:hAnsi="MS Gothic" w:cs="MS Gothic" w:hint="eastAsia"/>
                <w:sz w:val="22"/>
                <w:szCs w:val="22"/>
              </w:rPr>
              <w:t>☐</w:t>
            </w:r>
            <w:r>
              <w:rPr>
                <w:rFonts w:ascii="Wingdings" w:eastAsia="MS Gothic" w:hAnsi="Wingdings" w:cs="Wingdings"/>
                <w:sz w:val="22"/>
                <w:szCs w:val="22"/>
              </w:rPr>
              <w:t></w:t>
            </w:r>
            <w:r>
              <w:rPr>
                <w:rFonts w:ascii="Candara" w:hAnsi="Candara" w:cs="Candara"/>
                <w:sz w:val="22"/>
                <w:szCs w:val="22"/>
              </w:rPr>
              <w:t xml:space="preserve">Serbian with English mentoring      </w:t>
            </w:r>
            <w:r>
              <w:rPr>
                <w:rFonts w:ascii="MS Gothic" w:eastAsia="MS Gothic" w:hAnsi="MS Gothic" w:cs="MS Gothic" w:hint="eastAsia"/>
                <w:sz w:val="22"/>
                <w:szCs w:val="22"/>
              </w:rPr>
              <w:t>☐</w:t>
            </w:r>
            <w:r>
              <w:rPr>
                <w:rFonts w:ascii="Candara" w:hAnsi="Candara" w:cs="Candara"/>
                <w:sz w:val="22"/>
                <w:szCs w:val="22"/>
              </w:rPr>
              <w:t>Serbian with other mentoring ______________</w:t>
            </w:r>
          </w:p>
          <w:p w:rsidR="005171B7" w:rsidRDefault="005171B7">
            <w:pPr>
              <w:tabs>
                <w:tab w:val="left" w:pos="360"/>
              </w:tabs>
              <w:spacing w:after="0" w:line="240" w:lineRule="auto"/>
              <w:jc w:val="left"/>
              <w:rPr>
                <w:rFonts w:ascii="Candara" w:hAnsi="Candara" w:cs="Candara"/>
                <w:b/>
                <w:bCs/>
                <w:sz w:val="22"/>
                <w:szCs w:val="22"/>
              </w:rPr>
            </w:pPr>
          </w:p>
        </w:tc>
      </w:tr>
      <w:tr w:rsidR="005171B7">
        <w:trPr>
          <w:trHeight w:val="562"/>
        </w:trPr>
        <w:tc>
          <w:tcPr>
            <w:tcW w:w="10440" w:type="dxa"/>
            <w:gridSpan w:val="7"/>
            <w:shd w:val="clear" w:color="auto" w:fill="B8CCE4"/>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ASSESSMENT METHODS AND CRITERIA</w:t>
            </w:r>
          </w:p>
        </w:tc>
      </w:tr>
      <w:tr w:rsidR="005171B7">
        <w:trPr>
          <w:trHeight w:val="562"/>
        </w:trPr>
        <w:tc>
          <w:tcPr>
            <w:tcW w:w="2550" w:type="dxa"/>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Pre exam duties</w:t>
            </w:r>
          </w:p>
        </w:tc>
        <w:tc>
          <w:tcPr>
            <w:tcW w:w="1575" w:type="dxa"/>
            <w:gridSpan w:val="2"/>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Points</w:t>
            </w:r>
          </w:p>
        </w:tc>
        <w:tc>
          <w:tcPr>
            <w:tcW w:w="3255" w:type="dxa"/>
            <w:gridSpan w:val="3"/>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Final exam</w:t>
            </w:r>
          </w:p>
        </w:tc>
        <w:tc>
          <w:tcPr>
            <w:tcW w:w="3060" w:type="dxa"/>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Points</w:t>
            </w:r>
          </w:p>
        </w:tc>
      </w:tr>
      <w:tr w:rsidR="005171B7">
        <w:trPr>
          <w:trHeight w:val="562"/>
        </w:trPr>
        <w:tc>
          <w:tcPr>
            <w:tcW w:w="2550" w:type="dxa"/>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Activity during lectures</w:t>
            </w:r>
          </w:p>
        </w:tc>
        <w:tc>
          <w:tcPr>
            <w:tcW w:w="1575" w:type="dxa"/>
            <w:gridSpan w:val="2"/>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20</w:t>
            </w:r>
          </w:p>
        </w:tc>
        <w:tc>
          <w:tcPr>
            <w:tcW w:w="3255" w:type="dxa"/>
            <w:gridSpan w:val="3"/>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Written examination</w:t>
            </w:r>
          </w:p>
        </w:tc>
        <w:tc>
          <w:tcPr>
            <w:tcW w:w="3060" w:type="dxa"/>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20</w:t>
            </w:r>
          </w:p>
        </w:tc>
      </w:tr>
      <w:tr w:rsidR="005171B7">
        <w:trPr>
          <w:trHeight w:val="562"/>
        </w:trPr>
        <w:tc>
          <w:tcPr>
            <w:tcW w:w="2550" w:type="dxa"/>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Practical teaching</w:t>
            </w:r>
          </w:p>
        </w:tc>
        <w:tc>
          <w:tcPr>
            <w:tcW w:w="1575" w:type="dxa"/>
            <w:gridSpan w:val="2"/>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20</w:t>
            </w:r>
          </w:p>
        </w:tc>
        <w:tc>
          <w:tcPr>
            <w:tcW w:w="3255" w:type="dxa"/>
            <w:gridSpan w:val="3"/>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Oral examination</w:t>
            </w:r>
          </w:p>
        </w:tc>
        <w:tc>
          <w:tcPr>
            <w:tcW w:w="3060" w:type="dxa"/>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40</w:t>
            </w:r>
          </w:p>
        </w:tc>
      </w:tr>
      <w:tr w:rsidR="005171B7">
        <w:trPr>
          <w:trHeight w:val="562"/>
        </w:trPr>
        <w:tc>
          <w:tcPr>
            <w:tcW w:w="2550" w:type="dxa"/>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Teaching colloquia</w:t>
            </w:r>
          </w:p>
        </w:tc>
        <w:tc>
          <w:tcPr>
            <w:tcW w:w="1575" w:type="dxa"/>
            <w:gridSpan w:val="2"/>
            <w:vAlign w:val="center"/>
          </w:tcPr>
          <w:p w:rsidR="005171B7" w:rsidRDefault="005171B7">
            <w:pPr>
              <w:tabs>
                <w:tab w:val="left" w:pos="360"/>
              </w:tabs>
              <w:spacing w:after="0" w:line="240" w:lineRule="auto"/>
              <w:jc w:val="left"/>
              <w:rPr>
                <w:rFonts w:ascii="Candara" w:hAnsi="Candara" w:cs="Candara"/>
                <w:b/>
                <w:bCs/>
                <w:sz w:val="22"/>
                <w:szCs w:val="22"/>
              </w:rPr>
            </w:pPr>
          </w:p>
        </w:tc>
        <w:tc>
          <w:tcPr>
            <w:tcW w:w="3255" w:type="dxa"/>
            <w:gridSpan w:val="3"/>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OVERALL SUM</w:t>
            </w:r>
          </w:p>
        </w:tc>
        <w:tc>
          <w:tcPr>
            <w:tcW w:w="3060" w:type="dxa"/>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100</w:t>
            </w:r>
          </w:p>
        </w:tc>
      </w:tr>
      <w:tr w:rsidR="005171B7">
        <w:trPr>
          <w:trHeight w:val="562"/>
        </w:trPr>
        <w:tc>
          <w:tcPr>
            <w:tcW w:w="10440" w:type="dxa"/>
            <w:gridSpan w:val="7"/>
            <w:vAlign w:val="center"/>
          </w:tcPr>
          <w:p w:rsidR="005171B7" w:rsidRDefault="005171B7">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*Final examination mark is formed in accordance with the Institutional documents</w:t>
            </w:r>
          </w:p>
        </w:tc>
      </w:tr>
    </w:tbl>
    <w:p w:rsidR="005171B7" w:rsidRDefault="005171B7">
      <w:pPr>
        <w:ind w:left="1089"/>
        <w:rPr>
          <w:rFonts w:ascii="Times New Roman" w:hAnsi="Times New Roman" w:cs="Times New Roman"/>
        </w:rPr>
      </w:pPr>
    </w:p>
    <w:p w:rsidR="005171B7" w:rsidRDefault="005171B7">
      <w:pPr>
        <w:ind w:left="1089"/>
        <w:rPr>
          <w:rFonts w:ascii="Times New Roman" w:hAnsi="Times New Roman" w:cs="Times New Roman"/>
        </w:rPr>
      </w:pPr>
    </w:p>
    <w:p w:rsidR="005171B7" w:rsidRDefault="005171B7">
      <w:pPr>
        <w:ind w:left="1089"/>
        <w:rPr>
          <w:rFonts w:ascii="Times New Roman" w:hAnsi="Times New Roman" w:cs="Times New Roman"/>
        </w:rPr>
      </w:pPr>
    </w:p>
    <w:p w:rsidR="005171B7" w:rsidRDefault="005171B7">
      <w:pPr>
        <w:rPr>
          <w:rFonts w:ascii="Times New Roman" w:hAnsi="Times New Roman" w:cs="Times New Roman"/>
        </w:rPr>
      </w:pPr>
    </w:p>
    <w:p w:rsidR="005171B7" w:rsidRDefault="005171B7">
      <w:pPr>
        <w:rPr>
          <w:rFonts w:ascii="Times New Roman" w:hAnsi="Times New Roman" w:cs="Times New Roman"/>
        </w:rPr>
      </w:pPr>
    </w:p>
    <w:p w:rsidR="005171B7" w:rsidRDefault="005171B7">
      <w:pPr>
        <w:widowControl w:val="0"/>
        <w:autoSpaceDE w:val="0"/>
        <w:autoSpaceDN w:val="0"/>
        <w:adjustRightInd w:val="0"/>
        <w:rPr>
          <w:color w:val="191919"/>
          <w:sz w:val="32"/>
          <w:szCs w:val="32"/>
        </w:rPr>
      </w:pPr>
    </w:p>
    <w:sectPr w:rsidR="005171B7" w:rsidSect="005171B7">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FELayout/>
  </w:compat>
  <w:rsids>
    <w:rsidRoot w:val="005171B7"/>
    <w:rsid w:val="005171B7"/>
    <w:rsid w:val="00884103"/>
    <w:rsid w:val="00D93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03"/>
    <w:pPr>
      <w:suppressAutoHyphens/>
      <w:spacing w:after="120" w:line="264" w:lineRule="auto"/>
      <w:jc w:val="both"/>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84103"/>
    <w:rPr>
      <w:rFonts w:ascii="Times New Roman" w:hAnsi="Times New Roman" w:cs="Times New Roman"/>
      <w:sz w:val="16"/>
      <w:szCs w:val="16"/>
    </w:rPr>
  </w:style>
  <w:style w:type="paragraph" w:styleId="BalloonText">
    <w:name w:val="Balloon Text"/>
    <w:basedOn w:val="Normal"/>
    <w:link w:val="BalloonTextChar"/>
    <w:uiPriority w:val="99"/>
    <w:rsid w:val="008841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84103"/>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danijela</cp:lastModifiedBy>
  <cp:revision>2</cp:revision>
  <dcterms:created xsi:type="dcterms:W3CDTF">2016-05-31T13:44:00Z</dcterms:created>
  <dcterms:modified xsi:type="dcterms:W3CDTF">2016-05-31T13:44:00Z</dcterms:modified>
</cp:coreProperties>
</file>