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27" w:rsidRDefault="003C6A27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42" w:type="dxa"/>
        <w:tblCellMar>
          <w:left w:w="68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3C6A27">
        <w:trPr>
          <w:trHeight w:val="982"/>
        </w:trPr>
        <w:tc>
          <w:tcPr>
            <w:tcW w:w="10439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C6A27" w:rsidRDefault="00E740D6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3C6A27" w:rsidRDefault="003C6A27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3C6A2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C6A27" w:rsidRDefault="00E740D6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3C6A27">
        <w:trPr>
          <w:trHeight w:val="529"/>
        </w:trPr>
        <w:tc>
          <w:tcPr>
            <w:tcW w:w="10439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Singing</w:t>
            </w:r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Singing Course 2</w:t>
            </w:r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3C6A2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3C6A27">
            <w:pPr>
              <w:spacing w:after="0" w:line="240" w:lineRule="auto"/>
              <w:contextualSpacing/>
              <w:jc w:val="left"/>
            </w:pPr>
            <w:sdt>
              <w:sdtPr>
                <w:id w:val="1483910120"/>
              </w:sdtPr>
              <w:sdtContent>
                <w:r w:rsidR="00E740D6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740D6">
              <w:rPr>
                <w:rFonts w:ascii="Candara" w:hAnsi="Candara"/>
              </w:rPr>
              <w:t xml:space="preserve">Bachelor               </w:t>
            </w:r>
            <w:sdt>
              <w:sdtPr>
                <w:id w:val="292314809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0D6">
              <w:rPr>
                <w:rFonts w:ascii="Candara" w:hAnsi="Candara"/>
              </w:rPr>
              <w:t xml:space="preserve"> Master’s                   </w:t>
            </w:r>
            <w:sdt>
              <w:sdtPr>
                <w:id w:val="363785973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0D6">
              <w:rPr>
                <w:rFonts w:ascii="Candara" w:hAnsi="Candara"/>
              </w:rPr>
              <w:t xml:space="preserve"> Doctoral</w:t>
            </w:r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3C6A27">
            <w:pPr>
              <w:spacing w:after="0" w:line="240" w:lineRule="auto"/>
              <w:contextualSpacing/>
              <w:jc w:val="left"/>
            </w:pPr>
            <w:sdt>
              <w:sdtPr>
                <w:id w:val="1802813280"/>
              </w:sdtPr>
              <w:sdtContent>
                <w:r w:rsidR="00E740D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740D6">
              <w:rPr>
                <w:rFonts w:ascii="Candara" w:hAnsi="Candara"/>
              </w:rPr>
              <w:t xml:space="preserve"> Obligatory </w:t>
            </w:r>
            <w:sdt>
              <w:sdtPr>
                <w:id w:val="1734685799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0D6">
              <w:rPr>
                <w:rFonts w:ascii="Candara" w:hAnsi="Candara"/>
              </w:rPr>
              <w:t xml:space="preserve"> Elective</w:t>
            </w:r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3C6A27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2079427243"/>
              </w:sdtPr>
              <w:sdtContent>
                <w:r w:rsidR="00E740D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740D6">
              <w:rPr>
                <w:rFonts w:ascii="Candara" w:hAnsi="Candara" w:cs="Arial"/>
              </w:rPr>
              <w:t xml:space="preserve">Autumn                     </w:t>
            </w:r>
            <w:proofErr w:type="spellStart"/>
            <w:r w:rsidR="00E740D6">
              <w:rPr>
                <w:rFonts w:ascii="Candara" w:hAnsi="Candara" w:cs="Arial"/>
              </w:rPr>
              <w:t>X</w:t>
            </w:r>
            <w:sdt>
              <w:sdtPr>
                <w:id w:val="537457832"/>
              </w:sdtPr>
              <w:sdtContent/>
            </w:sdt>
            <w:r w:rsidR="00E740D6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</w:t>
            </w:r>
            <w:proofErr w:type="spellStart"/>
            <w:r>
              <w:rPr>
                <w:rFonts w:ascii="Candara" w:hAnsi="Candara"/>
              </w:rPr>
              <w:t>Ristić</w:t>
            </w:r>
            <w:proofErr w:type="spellEnd"/>
            <w:r>
              <w:rPr>
                <w:rFonts w:ascii="Candara" w:hAnsi="Candara"/>
              </w:rPr>
              <w:t xml:space="preserve">  Katarina </w:t>
            </w:r>
            <w:proofErr w:type="spellStart"/>
            <w:r>
              <w:rPr>
                <w:rFonts w:ascii="Candara" w:hAnsi="Candara"/>
              </w:rPr>
              <w:t>Simonović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Ivanković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Arsenkov</w:t>
            </w:r>
            <w:proofErr w:type="spellEnd"/>
          </w:p>
        </w:tc>
      </w:tr>
      <w:tr w:rsidR="003C6A2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3C6A27">
            <w:pPr>
              <w:spacing w:after="0" w:line="240" w:lineRule="auto"/>
              <w:contextualSpacing/>
              <w:jc w:val="left"/>
            </w:pPr>
            <w:sdt>
              <w:sdtPr>
                <w:id w:val="1897977302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  <w:r w:rsidR="00E740D6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740D6">
              <w:rPr>
                <w:rFonts w:ascii="Candara" w:hAnsi="Candara"/>
              </w:rPr>
              <w:t xml:space="preserve">Lectures                  </w:t>
            </w:r>
            <w:sdt>
              <w:sdtPr>
                <w:id w:val="1821103856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0D6">
              <w:rPr>
                <w:rFonts w:ascii="Candara" w:hAnsi="Candara"/>
              </w:rPr>
              <w:t xml:space="preserve">Group tutorials         </w:t>
            </w:r>
            <w:sdt>
              <w:sdtPr>
                <w:id w:val="260852016"/>
              </w:sdtPr>
              <w:sdtContent>
                <w:r w:rsidR="00E740D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740D6">
              <w:rPr>
                <w:rFonts w:ascii="Candara" w:hAnsi="Candara"/>
              </w:rPr>
              <w:t xml:space="preserve"> Individual tutorials</w:t>
            </w:r>
          </w:p>
          <w:p w:rsidR="003C6A27" w:rsidRDefault="003C6A27">
            <w:pPr>
              <w:spacing w:after="0" w:line="240" w:lineRule="auto"/>
              <w:contextualSpacing/>
              <w:jc w:val="left"/>
            </w:pPr>
            <w:sdt>
              <w:sdtPr>
                <w:id w:val="590439500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  <w:r w:rsidR="00E740D6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740D6">
              <w:rPr>
                <w:rFonts w:ascii="Candara" w:hAnsi="Candara"/>
              </w:rPr>
              <w:t xml:space="preserve">Laboratory work </w:t>
            </w:r>
            <w:sdt>
              <w:sdtPr>
                <w:id w:val="712380048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0D6">
              <w:rPr>
                <w:rFonts w:ascii="Candara" w:hAnsi="Candara"/>
              </w:rPr>
              <w:t xml:space="preserve"> Project work            </w:t>
            </w:r>
            <w:sdt>
              <w:sdtPr>
                <w:id w:val="1669008484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0D6">
              <w:rPr>
                <w:rFonts w:ascii="Candara" w:hAnsi="Candara"/>
              </w:rPr>
              <w:t xml:space="preserve"> Seminar</w:t>
            </w:r>
          </w:p>
          <w:p w:rsidR="003C6A27" w:rsidRDefault="003C6A27">
            <w:pPr>
              <w:spacing w:after="0" w:line="240" w:lineRule="auto"/>
              <w:contextualSpacing/>
              <w:jc w:val="left"/>
            </w:pPr>
            <w:sdt>
              <w:sdtPr>
                <w:id w:val="1662612555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  <w:r w:rsidR="00E740D6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740D6">
              <w:rPr>
                <w:rFonts w:ascii="Candara" w:hAnsi="Candara"/>
              </w:rPr>
              <w:t xml:space="preserve">Distance learning    </w:t>
            </w:r>
            <w:sdt>
              <w:sdtPr>
                <w:id w:val="2000452813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  <w:r w:rsidR="00E740D6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740D6">
              <w:rPr>
                <w:rFonts w:ascii="Candara" w:hAnsi="Candara"/>
              </w:rPr>
              <w:t xml:space="preserve">Blended learning      </w:t>
            </w:r>
            <w:sdt>
              <w:sdtPr>
                <w:id w:val="935519870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0D6">
              <w:rPr>
                <w:rFonts w:ascii="Candara" w:hAnsi="Candara"/>
              </w:rPr>
              <w:t xml:space="preserve"> Other</w:t>
            </w:r>
          </w:p>
        </w:tc>
      </w:tr>
      <w:tr w:rsidR="003C6A27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PURPOSE AND </w:t>
            </w:r>
            <w:r>
              <w:rPr>
                <w:rFonts w:ascii="Candara" w:hAnsi="Candara"/>
                <w:b/>
              </w:rPr>
              <w:t>OVERVIEW (max. 5 sentences)</w:t>
            </w:r>
          </w:p>
        </w:tc>
      </w:tr>
      <w:tr w:rsidR="003C6A27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Students will acquire the ability for individual artistic activity and </w:t>
            </w:r>
            <w:proofErr w:type="spellStart"/>
            <w:r>
              <w:rPr>
                <w:rFonts w:ascii="Candara" w:hAnsi="Candara"/>
              </w:rPr>
              <w:t>participiating</w:t>
            </w:r>
            <w:proofErr w:type="spellEnd"/>
            <w:r>
              <w:rPr>
                <w:rFonts w:ascii="Candara" w:hAnsi="Candara"/>
              </w:rPr>
              <w:t xml:space="preserve"> ensemble work, as well as capability for educational work in elementary music schools.   </w:t>
            </w:r>
          </w:p>
        </w:tc>
      </w:tr>
      <w:tr w:rsidR="003C6A27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SYLLABUS (brief outline and summary of topics, </w:t>
            </w:r>
            <w:r>
              <w:rPr>
                <w:rFonts w:ascii="Candara" w:hAnsi="Candara"/>
                <w:b/>
              </w:rPr>
              <w:t>max. 10 sentences)</w:t>
            </w:r>
          </w:p>
        </w:tc>
      </w:tr>
      <w:tr w:rsidR="003C6A27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Theory and practical tuition. Work on interpretation skills and scopes of technical and musical elements within a variety of singing literature styles.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Literature 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A. </w:t>
            </w:r>
            <w:proofErr w:type="spellStart"/>
            <w:r>
              <w:rPr>
                <w:rFonts w:ascii="Candara" w:hAnsi="Candara"/>
              </w:rPr>
              <w:t>Parisoti</w:t>
            </w:r>
            <w:proofErr w:type="spellEnd"/>
            <w:r>
              <w:rPr>
                <w:rFonts w:ascii="Candara" w:hAnsi="Candara"/>
              </w:rPr>
              <w:t xml:space="preserve">  - </w:t>
            </w:r>
            <w:proofErr w:type="spellStart"/>
            <w:r>
              <w:rPr>
                <w:rFonts w:ascii="Candara" w:hAnsi="Candara"/>
              </w:rPr>
              <w:t>Arie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Antiche</w:t>
            </w:r>
            <w:proofErr w:type="spellEnd"/>
            <w:r>
              <w:rPr>
                <w:rFonts w:ascii="Candara" w:hAnsi="Candara"/>
              </w:rPr>
              <w:t xml:space="preserve"> 1-3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J. Brahms album – Songs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F. Schubert  - A</w:t>
            </w:r>
            <w:r>
              <w:rPr>
                <w:rFonts w:ascii="Candara" w:hAnsi="Candara"/>
              </w:rPr>
              <w:t xml:space="preserve">lbum – Songs 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R. Schuman  - Songs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S. </w:t>
            </w:r>
            <w:proofErr w:type="spellStart"/>
            <w:r>
              <w:rPr>
                <w:rFonts w:ascii="Candara" w:hAnsi="Candara"/>
              </w:rPr>
              <w:t>Rachmaninov</w:t>
            </w:r>
            <w:proofErr w:type="spellEnd"/>
            <w:r>
              <w:rPr>
                <w:rFonts w:ascii="Candara" w:hAnsi="Candara"/>
              </w:rPr>
              <w:t xml:space="preserve">  - Romances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M. Glinka – Romances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P. I. Tchaikovsky  - Songs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E. Grieg – Songs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W. A. </w:t>
            </w:r>
            <w:proofErr w:type="gramStart"/>
            <w:r>
              <w:rPr>
                <w:rFonts w:ascii="Candara" w:hAnsi="Candara"/>
              </w:rPr>
              <w:t>Mozart  Operas</w:t>
            </w:r>
            <w:proofErr w:type="gramEnd"/>
            <w:r>
              <w:rPr>
                <w:rFonts w:ascii="Candara" w:hAnsi="Candara"/>
              </w:rPr>
              <w:t xml:space="preserve">: Don Juan, </w:t>
            </w:r>
            <w:proofErr w:type="spellStart"/>
            <w:r>
              <w:rPr>
                <w:rFonts w:ascii="Candara" w:hAnsi="Candara"/>
              </w:rPr>
              <w:t>Cosi</w:t>
            </w:r>
            <w:proofErr w:type="spellEnd"/>
            <w:r>
              <w:rPr>
                <w:rFonts w:ascii="Candara" w:hAnsi="Candara"/>
              </w:rPr>
              <w:t xml:space="preserve"> fan </w:t>
            </w:r>
            <w:proofErr w:type="spellStart"/>
            <w:r>
              <w:rPr>
                <w:rFonts w:ascii="Candara" w:hAnsi="Candara"/>
              </w:rPr>
              <w:t>Tutte</w:t>
            </w:r>
            <w:proofErr w:type="spellEnd"/>
            <w:r>
              <w:rPr>
                <w:rFonts w:ascii="Candara" w:hAnsi="Candara"/>
              </w:rPr>
              <w:t>, etc.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G. Donizetti – </w:t>
            </w:r>
            <w:proofErr w:type="spellStart"/>
            <w:r>
              <w:rPr>
                <w:rFonts w:ascii="Candara" w:hAnsi="Candara"/>
              </w:rPr>
              <w:t>Elisir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d'Amore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Puccini: La </w:t>
            </w:r>
            <w:proofErr w:type="spellStart"/>
            <w:r>
              <w:rPr>
                <w:rFonts w:ascii="Candara" w:hAnsi="Candara"/>
              </w:rPr>
              <w:t>Boheme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3C6A27" w:rsidRDefault="003C6A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3C6A27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 xml:space="preserve">LANGUAGE OF </w:t>
            </w:r>
            <w:r>
              <w:rPr>
                <w:rFonts w:ascii="Candara" w:hAnsi="Candara"/>
                <w:b/>
              </w:rPr>
              <w:t>INSTRUCTION</w:t>
            </w:r>
          </w:p>
        </w:tc>
      </w:tr>
      <w:tr w:rsidR="003C6A27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8" w:type="dxa"/>
            </w:tcMar>
            <w:vAlign w:val="center"/>
          </w:tcPr>
          <w:p w:rsidR="003C6A27" w:rsidRDefault="003C6A27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355838658"/>
              </w:sdtPr>
              <w:sdtContent>
                <w:proofErr w:type="spellStart"/>
                <w:r w:rsidR="00E740D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740D6">
              <w:rPr>
                <w:rFonts w:ascii="Candara" w:hAnsi="Candara"/>
              </w:rPr>
              <w:t>Serbian</w:t>
            </w:r>
            <w:proofErr w:type="spellEnd"/>
            <w:r w:rsidR="00E740D6">
              <w:rPr>
                <w:rFonts w:ascii="Candara" w:hAnsi="Candara"/>
              </w:rPr>
              <w:t xml:space="preserve">  (complete course)              </w:t>
            </w:r>
            <w:sdt>
              <w:sdtPr>
                <w:id w:val="1255245240"/>
              </w:sdtPr>
              <w:sdtContent>
                <w:r w:rsidR="00E740D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740D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1960706935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0D6">
              <w:rPr>
                <w:rFonts w:ascii="Candara" w:hAnsi="Candara"/>
              </w:rPr>
              <w:t xml:space="preserve">  Other _____________ (complete course)</w:t>
            </w:r>
          </w:p>
          <w:p w:rsidR="003C6A27" w:rsidRDefault="003C6A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C6A27" w:rsidRDefault="003C6A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1666019855"/>
              </w:sdtPr>
              <w:sdtContent>
                <w:r w:rsidR="00E740D6">
                  <w:rPr>
                    <w:rFonts w:ascii="MS Gothic" w:eastAsia="MS Gothic" w:hAnsi="MS Gothic"/>
                  </w:rPr>
                  <w:t>☐</w:t>
                </w:r>
                <w:r w:rsidR="00E740D6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740D6">
              <w:rPr>
                <w:rFonts w:ascii="Candara" w:hAnsi="Candara"/>
              </w:rPr>
              <w:t>Serbian with English mentoring      ☐ Serbian with other mentoring ______________</w:t>
            </w:r>
          </w:p>
          <w:p w:rsidR="003C6A27" w:rsidRDefault="003C6A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C6A27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ASSESSMENT METHODS AND </w:t>
            </w:r>
            <w:r>
              <w:rPr>
                <w:rFonts w:ascii="Candara" w:hAnsi="Candara"/>
                <w:b/>
              </w:rPr>
              <w:t>CRITERIA</w:t>
            </w:r>
          </w:p>
        </w:tc>
      </w:tr>
      <w:tr w:rsidR="003C6A27">
        <w:trPr>
          <w:trHeight w:val="562"/>
        </w:trPr>
        <w:tc>
          <w:tcPr>
            <w:tcW w:w="2549" w:type="dxa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1" w:type="dxa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3C6A27">
        <w:trPr>
          <w:trHeight w:val="562"/>
        </w:trPr>
        <w:tc>
          <w:tcPr>
            <w:tcW w:w="2549" w:type="dxa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1" w:type="dxa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n/a</w:t>
            </w:r>
          </w:p>
        </w:tc>
      </w:tr>
      <w:tr w:rsidR="003C6A27">
        <w:trPr>
          <w:trHeight w:val="562"/>
        </w:trPr>
        <w:tc>
          <w:tcPr>
            <w:tcW w:w="2549" w:type="dxa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C6A27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8" w:type="dxa"/>
            </w:tcMar>
            <w:vAlign w:val="center"/>
          </w:tcPr>
          <w:p w:rsidR="003C6A27" w:rsidRDefault="00E740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C6A27" w:rsidRDefault="003C6A27">
      <w:pPr>
        <w:ind w:left="1089"/>
      </w:pPr>
    </w:p>
    <w:p w:rsidR="003C6A27" w:rsidRDefault="003C6A27">
      <w:pPr>
        <w:ind w:left="1089"/>
      </w:pPr>
    </w:p>
    <w:p w:rsidR="003C6A27" w:rsidRDefault="003C6A27">
      <w:pPr>
        <w:ind w:left="1089"/>
      </w:pPr>
    </w:p>
    <w:sectPr w:rsidR="003C6A27" w:rsidSect="003C6A27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A27"/>
    <w:rsid w:val="003C6A27"/>
    <w:rsid w:val="00E7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3C6A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3C6A27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3C6A27"/>
    <w:pPr>
      <w:spacing w:after="140" w:line="288" w:lineRule="auto"/>
    </w:pPr>
  </w:style>
  <w:style w:type="paragraph" w:styleId="List">
    <w:name w:val="List"/>
    <w:basedOn w:val="TextBody"/>
    <w:rsid w:val="003C6A27"/>
    <w:rPr>
      <w:rFonts w:cs="FreeSans"/>
    </w:rPr>
  </w:style>
  <w:style w:type="paragraph" w:styleId="Caption">
    <w:name w:val="caption"/>
    <w:basedOn w:val="Normal"/>
    <w:qFormat/>
    <w:rsid w:val="003C6A27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C6A27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3C6A27"/>
  </w:style>
  <w:style w:type="paragraph" w:customStyle="1" w:styleId="TableHeading">
    <w:name w:val="Table Heading"/>
    <w:basedOn w:val="TableContents"/>
    <w:qFormat/>
    <w:rsid w:val="003C6A27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2016-05-31T13:48:00Z</dcterms:created>
  <dcterms:modified xsi:type="dcterms:W3CDTF">2016-05-31T13:48:00Z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