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25E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C25E9" w:rsidRDefault="00864926" w:rsidP="006F647C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C25E9">
              <w:rPr>
                <w:rFonts w:cs="Arial"/>
                <w:bCs/>
              </w:rPr>
              <w:t>String instruments</w:t>
            </w:r>
          </w:p>
        </w:tc>
      </w:tr>
      <w:tr w:rsidR="00864926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25E9" w:rsidRDefault="00B50491" w:rsidP="00B50491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25E9" w:rsidRDefault="00864926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</w:p>
        </w:tc>
      </w:tr>
      <w:tr w:rsidR="00B50491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C25E9" w:rsidRDefault="00B50491" w:rsidP="00C63234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10CE2" w:rsidRPr="00AC25E9" w:rsidRDefault="00810CE2" w:rsidP="00810CE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212121"/>
              </w:rPr>
            </w:pPr>
            <w:r w:rsidRPr="00AC25E9">
              <w:rPr>
                <w:rFonts w:ascii="Arial" w:hAnsi="Arial" w:cs="Arial"/>
                <w:color w:val="212121"/>
              </w:rPr>
              <w:t>Methods of teaching string instruments</w:t>
            </w:r>
            <w:r w:rsidR="00575A57">
              <w:rPr>
                <w:rFonts w:ascii="Arial" w:hAnsi="Arial" w:cs="Arial"/>
                <w:color w:val="212121"/>
              </w:rPr>
              <w:t xml:space="preserve"> 3</w:t>
            </w:r>
          </w:p>
          <w:p w:rsidR="00B50491" w:rsidRPr="00AC25E9" w:rsidRDefault="00B50491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</w:p>
        </w:tc>
      </w:tr>
      <w:tr w:rsidR="006F647C" w:rsidRPr="00AC25E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C25E9" w:rsidRDefault="006F647C" w:rsidP="00406F80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Bachelor</w:t>
            </w:r>
          </w:p>
        </w:tc>
      </w:tr>
      <w:tr w:rsidR="00AB7EE0" w:rsidRPr="00AC25E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AC25E9" w:rsidRDefault="00AB7EE0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Obligatory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B7EE0" w:rsidRPr="00AC25E9" w:rsidRDefault="00AB7EE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AC25E9">
              <w:rPr>
                <w:rFonts w:cs="Arial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B7EE0" w:rsidRPr="00AC25E9" w:rsidRDefault="00575A57" w:rsidP="00323BC5">
            <w:pPr>
              <w:suppressAutoHyphens w:val="0"/>
              <w:spacing w:after="0" w:line="240" w:lineRule="auto"/>
              <w:contextualSpacing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</w:t>
            </w:r>
            <w:r w:rsidR="00EF3E63" w:rsidRPr="00AC25E9">
              <w:rPr>
                <w:rFonts w:cs="Arial"/>
                <w:lang w:val="en-US"/>
              </w:rPr>
              <w:t xml:space="preserve"> </w:t>
            </w:r>
            <w:r w:rsidR="00323BC5">
              <w:rPr>
                <w:rFonts w:cs="Arial"/>
                <w:lang w:val="en-US"/>
              </w:rPr>
              <w:t>Autumn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6F647C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575A57" w:rsidP="00810CE2">
            <w:pPr>
              <w:spacing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Fourth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810CE2" w:rsidP="00810CE2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3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AB7EE0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AC25E9">
              <w:rPr>
                <w:rFonts w:cs="Arial"/>
              </w:rPr>
              <w:t>Marković Vladimir</w:t>
            </w:r>
          </w:p>
        </w:tc>
      </w:tr>
      <w:tr w:rsidR="00AB7EE0" w:rsidRPr="00AC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7EE0" w:rsidRPr="00AC25E9" w:rsidRDefault="00AB7EE0" w:rsidP="00603117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75A57" w:rsidRPr="00323BC5" w:rsidRDefault="00AB7EE0" w:rsidP="00B346DA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323BC5">
              <w:rPr>
                <w:rFonts w:ascii="Candara" w:hAnsi="Candara" w:cs="Arial"/>
                <w:color w:val="212121"/>
              </w:rPr>
              <w:t>Lectures , listening to selected examples , their analysis and debat</w:t>
            </w:r>
            <w:r w:rsidR="00B346DA">
              <w:rPr>
                <w:rFonts w:ascii="Candara" w:hAnsi="Candara" w:cs="Arial"/>
                <w:color w:val="212121"/>
              </w:rPr>
              <w:t>e</w:t>
            </w:r>
            <w:r w:rsidR="00575A57" w:rsidRPr="00323BC5">
              <w:rPr>
                <w:rFonts w:ascii="Candara" w:hAnsi="Candara" w:cs="Arial"/>
                <w:color w:val="212121"/>
              </w:rPr>
              <w:t xml:space="preserve">. </w:t>
            </w:r>
            <w:r w:rsidR="00B346DA">
              <w:rPr>
                <w:rFonts w:ascii="Candara" w:hAnsi="Candara" w:cs="Arial"/>
                <w:color w:val="212121"/>
              </w:rPr>
              <w:t>Attending the</w:t>
            </w:r>
            <w:r w:rsidR="00575A57" w:rsidRPr="00323BC5">
              <w:rPr>
                <w:rFonts w:ascii="Candara" w:hAnsi="Candara"/>
                <w:color w:val="212121"/>
              </w:rPr>
              <w:t xml:space="preserve"> practical teaching at the music school</w:t>
            </w:r>
            <w:r w:rsidR="00D81A46">
              <w:rPr>
                <w:rFonts w:ascii="Candara" w:hAnsi="Candara"/>
                <w:color w:val="212121"/>
              </w:rPr>
              <w:t>.</w:t>
            </w:r>
          </w:p>
          <w:p w:rsidR="00AB7EE0" w:rsidRPr="00AB7EE0" w:rsidRDefault="00AB7EE0" w:rsidP="00AB7E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cs="Arial"/>
                <w:color w:val="212121"/>
                <w:lang w:val="en-US"/>
              </w:rPr>
            </w:pPr>
          </w:p>
          <w:p w:rsidR="00AB7EE0" w:rsidRPr="00AC25E9" w:rsidRDefault="00AB7EE0" w:rsidP="00AB7EE0">
            <w:pPr>
              <w:spacing w:line="240" w:lineRule="auto"/>
              <w:contextualSpacing/>
              <w:jc w:val="left"/>
              <w:rPr>
                <w:rFonts w:cs="Arial"/>
                <w:lang w:val="en-US"/>
              </w:rPr>
            </w:pPr>
          </w:p>
        </w:tc>
      </w:tr>
      <w:tr w:rsidR="00AB7EE0" w:rsidRPr="00AC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B50491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t>PURPOSE AND OVERVIEW (max. 5 sentences)</w:t>
            </w:r>
          </w:p>
        </w:tc>
      </w:tr>
      <w:tr w:rsidR="00AB7EE0" w:rsidRPr="00AC25E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75A57" w:rsidRPr="00323BC5" w:rsidRDefault="00575A57" w:rsidP="00575A57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323BC5">
              <w:rPr>
                <w:rFonts w:ascii="Candara" w:hAnsi="Candara"/>
                <w:color w:val="212121"/>
              </w:rPr>
              <w:t>Acquiring the necessary theoretical and practical knowledge in the f</w:t>
            </w:r>
            <w:r w:rsidR="00B346DA">
              <w:rPr>
                <w:rFonts w:ascii="Candara" w:hAnsi="Candara"/>
                <w:color w:val="212121"/>
              </w:rPr>
              <w:t>ield of instrumental pedagogy. T</w:t>
            </w:r>
            <w:r w:rsidRPr="00323BC5">
              <w:rPr>
                <w:rFonts w:ascii="Candara" w:hAnsi="Candara"/>
                <w:color w:val="212121"/>
              </w:rPr>
              <w:t>he formation of the</w:t>
            </w:r>
          </w:p>
          <w:p w:rsidR="00575A57" w:rsidRPr="00323BC5" w:rsidRDefault="00575A57" w:rsidP="00B346DA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323BC5">
              <w:rPr>
                <w:rFonts w:ascii="Candara" w:hAnsi="Candara"/>
                <w:color w:val="212121"/>
              </w:rPr>
              <w:t>capa</w:t>
            </w:r>
            <w:r w:rsidR="00B346DA">
              <w:rPr>
                <w:rFonts w:ascii="Candara" w:hAnsi="Candara"/>
                <w:color w:val="212121"/>
              </w:rPr>
              <w:t>bil</w:t>
            </w:r>
            <w:r w:rsidRPr="00323BC5">
              <w:rPr>
                <w:rFonts w:ascii="Candara" w:hAnsi="Candara"/>
                <w:color w:val="212121"/>
              </w:rPr>
              <w:t xml:space="preserve">ity </w:t>
            </w:r>
            <w:r w:rsidR="00B346DA">
              <w:rPr>
                <w:rFonts w:ascii="Candara" w:hAnsi="Candara"/>
                <w:color w:val="212121"/>
              </w:rPr>
              <w:t xml:space="preserve">for </w:t>
            </w:r>
            <w:r w:rsidRPr="00323BC5">
              <w:rPr>
                <w:rFonts w:ascii="Candara" w:hAnsi="Candara"/>
                <w:color w:val="212121"/>
              </w:rPr>
              <w:t>analytical thinking , integration of their own experiences with</w:t>
            </w:r>
            <w:r w:rsidR="00B346DA">
              <w:rPr>
                <w:rFonts w:ascii="Candara" w:hAnsi="Candara"/>
                <w:color w:val="212121"/>
              </w:rPr>
              <w:t xml:space="preserve"> the</w:t>
            </w:r>
          </w:p>
          <w:p w:rsidR="00575A57" w:rsidRPr="00323BC5" w:rsidRDefault="00575A57" w:rsidP="00575A57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323BC5">
              <w:rPr>
                <w:rFonts w:ascii="Candara" w:hAnsi="Candara"/>
                <w:color w:val="212121"/>
              </w:rPr>
              <w:t xml:space="preserve">progressive achievements of </w:t>
            </w:r>
            <w:r w:rsidR="00B346DA">
              <w:rPr>
                <w:rFonts w:ascii="Candara" w:hAnsi="Candara"/>
                <w:color w:val="212121"/>
              </w:rPr>
              <w:t xml:space="preserve">the </w:t>
            </w:r>
            <w:r w:rsidRPr="00323BC5">
              <w:rPr>
                <w:rFonts w:ascii="Candara" w:hAnsi="Candara"/>
                <w:color w:val="212121"/>
              </w:rPr>
              <w:t>world instrumental pedagogy and acquisition of skills</w:t>
            </w:r>
            <w:r w:rsidR="00B346DA">
              <w:rPr>
                <w:rFonts w:ascii="Candara" w:hAnsi="Candara"/>
                <w:color w:val="212121"/>
              </w:rPr>
              <w:t xml:space="preserve"> and acquiring the capability of the positive influence on students.</w:t>
            </w:r>
          </w:p>
          <w:p w:rsidR="00AB7EE0" w:rsidRPr="00AC25E9" w:rsidRDefault="00AB7EE0" w:rsidP="00575A57">
            <w:pPr>
              <w:spacing w:line="240" w:lineRule="auto"/>
              <w:contextualSpacing/>
              <w:jc w:val="left"/>
              <w:rPr>
                <w:rFonts w:cs="Arial"/>
                <w:i/>
              </w:rPr>
            </w:pPr>
          </w:p>
        </w:tc>
      </w:tr>
      <w:tr w:rsidR="00AB7EE0" w:rsidRPr="00AC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AB7EE0" w:rsidRPr="00AC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75A57" w:rsidRPr="00B519C2" w:rsidRDefault="00575A57" w:rsidP="0053099A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 xml:space="preserve">The development of analytical thinking. Training for work </w:t>
            </w:r>
            <w:r w:rsidR="00B346DA" w:rsidRPr="00B519C2">
              <w:rPr>
                <w:rFonts w:ascii="Candara" w:hAnsi="Candara"/>
                <w:color w:val="212121"/>
              </w:rPr>
              <w:t>in the</w:t>
            </w:r>
            <w:r w:rsidRPr="00B519C2">
              <w:rPr>
                <w:rFonts w:ascii="Candara" w:hAnsi="Candara"/>
                <w:color w:val="212121"/>
              </w:rPr>
              <w:t xml:space="preserve"> elementary music </w:t>
            </w:r>
            <w:r w:rsidR="00B346DA" w:rsidRPr="00B519C2">
              <w:rPr>
                <w:rFonts w:ascii="Candara" w:hAnsi="Candara"/>
                <w:color w:val="212121"/>
              </w:rPr>
              <w:t>school</w:t>
            </w:r>
            <w:r w:rsidRPr="00B519C2">
              <w:rPr>
                <w:rFonts w:ascii="Candara" w:hAnsi="Candara"/>
                <w:color w:val="212121"/>
              </w:rPr>
              <w:t xml:space="preserve">. Ability </w:t>
            </w:r>
            <w:r w:rsidR="00B346DA" w:rsidRPr="00B519C2">
              <w:rPr>
                <w:rFonts w:ascii="Candara" w:hAnsi="Candara"/>
                <w:color w:val="212121"/>
              </w:rPr>
              <w:t>for</w:t>
            </w:r>
            <w:r w:rsidRPr="00B519C2">
              <w:rPr>
                <w:rFonts w:ascii="Candara" w:hAnsi="Candara"/>
                <w:color w:val="212121"/>
              </w:rPr>
              <w:t xml:space="preserve"> scientific research</w:t>
            </w:r>
            <w:r w:rsidR="00B346DA" w:rsidRPr="00B519C2">
              <w:rPr>
                <w:rFonts w:ascii="Candara" w:hAnsi="Candara"/>
                <w:color w:val="212121"/>
              </w:rPr>
              <w:t>es</w:t>
            </w:r>
            <w:r w:rsidRPr="00B519C2">
              <w:rPr>
                <w:rFonts w:ascii="Candara" w:hAnsi="Candara"/>
                <w:color w:val="212121"/>
              </w:rPr>
              <w:t xml:space="preserve"> in the field of instrumental pedagogy. Introduction to the curriculum of elementary music school</w:t>
            </w:r>
            <w:r w:rsidR="00B346DA" w:rsidRPr="00B519C2">
              <w:rPr>
                <w:rFonts w:ascii="Candara" w:hAnsi="Candara"/>
                <w:color w:val="212121"/>
              </w:rPr>
              <w:t>s</w:t>
            </w:r>
            <w:r w:rsidRPr="00B519C2">
              <w:rPr>
                <w:rFonts w:ascii="Candara" w:hAnsi="Candara"/>
                <w:color w:val="212121"/>
              </w:rPr>
              <w:t xml:space="preserve"> . Basic settings, basic movements</w:t>
            </w:r>
            <w:r w:rsidR="00B346DA" w:rsidRPr="00B519C2">
              <w:rPr>
                <w:rFonts w:ascii="Candara" w:hAnsi="Candara"/>
                <w:color w:val="212121"/>
              </w:rPr>
              <w:t xml:space="preserve"> for</w:t>
            </w:r>
            <w:r w:rsidRPr="00B519C2">
              <w:rPr>
                <w:rFonts w:ascii="Candara" w:hAnsi="Candara"/>
                <w:color w:val="212121"/>
              </w:rPr>
              <w:t xml:space="preserve"> the left and </w:t>
            </w:r>
            <w:r w:rsidR="00B346DA" w:rsidRPr="00B519C2">
              <w:rPr>
                <w:rFonts w:ascii="Candara" w:hAnsi="Candara"/>
                <w:color w:val="212121"/>
              </w:rPr>
              <w:t xml:space="preserve">the </w:t>
            </w:r>
            <w:r w:rsidRPr="00B519C2">
              <w:rPr>
                <w:rFonts w:ascii="Candara" w:hAnsi="Candara"/>
                <w:color w:val="212121"/>
              </w:rPr>
              <w:t xml:space="preserve">right hand , forming </w:t>
            </w:r>
            <w:r w:rsidR="0053099A" w:rsidRPr="00B519C2">
              <w:rPr>
                <w:rFonts w:ascii="Candara" w:hAnsi="Candara"/>
                <w:color w:val="212121"/>
              </w:rPr>
              <w:t>the</w:t>
            </w:r>
            <w:r w:rsidR="00BF609C" w:rsidRPr="00B519C2">
              <w:rPr>
                <w:rFonts w:ascii="Candara" w:hAnsi="Candara"/>
                <w:color w:val="212121"/>
              </w:rPr>
              <w:t xml:space="preserve"> p</w:t>
            </w:r>
            <w:r w:rsidRPr="00B519C2">
              <w:rPr>
                <w:rFonts w:ascii="Candara" w:hAnsi="Candara"/>
                <w:color w:val="212121"/>
              </w:rPr>
              <w:t>erform</w:t>
            </w:r>
            <w:r w:rsidR="00BF609C" w:rsidRPr="00B519C2">
              <w:rPr>
                <w:rFonts w:ascii="Candara" w:hAnsi="Candara"/>
                <w:color w:val="212121"/>
              </w:rPr>
              <w:t>ing</w:t>
            </w:r>
            <w:r w:rsidRPr="00B519C2">
              <w:rPr>
                <w:rFonts w:ascii="Candara" w:hAnsi="Candara"/>
                <w:color w:val="212121"/>
              </w:rPr>
              <w:t xml:space="preserve"> movement</w:t>
            </w:r>
            <w:r w:rsidR="00BF609C" w:rsidRPr="00B519C2">
              <w:rPr>
                <w:rFonts w:ascii="Candara" w:hAnsi="Candara"/>
                <w:color w:val="212121"/>
              </w:rPr>
              <w:t>s</w:t>
            </w:r>
            <w:r w:rsidRPr="00B519C2">
              <w:rPr>
                <w:rFonts w:ascii="Candara" w:hAnsi="Candara"/>
                <w:color w:val="212121"/>
              </w:rPr>
              <w:t>. Writing their own material to work with</w:t>
            </w:r>
          </w:p>
          <w:p w:rsidR="00575A57" w:rsidRPr="00B519C2" w:rsidRDefault="00575A57" w:rsidP="00575A57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 xml:space="preserve">beginners . Analysis of </w:t>
            </w:r>
            <w:r w:rsidR="0053099A" w:rsidRPr="00B519C2">
              <w:rPr>
                <w:rFonts w:ascii="Candara" w:hAnsi="Candara"/>
                <w:color w:val="212121"/>
              </w:rPr>
              <w:t xml:space="preserve">the </w:t>
            </w:r>
            <w:r w:rsidRPr="00B519C2">
              <w:rPr>
                <w:rFonts w:ascii="Candara" w:hAnsi="Candara"/>
                <w:color w:val="212121"/>
              </w:rPr>
              <w:t>pedagogical and instructional demands.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>I. Galamijan , Playing the violin and violin pedagogy , University of Arts in Belgrade in 1977.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>L.Rakov Home School for bass , Music , Moscow, in 1995.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>L. Marderovski , Home School for Cello , Music , Moscow, in 1995.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>K. K. Rodin ,HomeSchool: Violin with scales and a selection of pieces, Knjaževac : Nota, 1996.Smolović Emina ,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lastRenderedPageBreak/>
              <w:t>Methodology of initial teaching violin ,</w:t>
            </w:r>
            <w:r w:rsidR="00E47B19" w:rsidRPr="00B519C2">
              <w:rPr>
                <w:rFonts w:ascii="Candara" w:hAnsi="Candara"/>
                <w:color w:val="212121"/>
              </w:rPr>
              <w:t>Beograd, Ac</w:t>
            </w:r>
            <w:r w:rsidRPr="00B519C2">
              <w:rPr>
                <w:rFonts w:ascii="Candara" w:hAnsi="Candara"/>
                <w:color w:val="212121"/>
              </w:rPr>
              <w:t>ademy</w:t>
            </w:r>
          </w:p>
          <w:p w:rsidR="005D6454" w:rsidRPr="00B519C2" w:rsidRDefault="005D6454" w:rsidP="005D6454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B519C2">
              <w:rPr>
                <w:rFonts w:ascii="Candara" w:hAnsi="Candara"/>
                <w:color w:val="212121"/>
              </w:rPr>
              <w:t>Director of Fine Arts , 2008.Marković Dejan ,</w:t>
            </w:r>
          </w:p>
          <w:p w:rsidR="005D6454" w:rsidRPr="00B519C2" w:rsidRDefault="005D6454" w:rsidP="00575A57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</w:p>
          <w:p w:rsidR="00AB7EE0" w:rsidRPr="00AC25E9" w:rsidRDefault="00575A57" w:rsidP="00575A57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323BC5">
              <w:rPr>
                <w:rFonts w:ascii="Candara" w:hAnsi="Candara" w:cs="Arial"/>
                <w:b/>
              </w:rPr>
              <w:t xml:space="preserve"> </w:t>
            </w:r>
          </w:p>
        </w:tc>
      </w:tr>
      <w:tr w:rsidR="00AB7EE0" w:rsidRPr="00AC25E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AC25E9">
              <w:rPr>
                <w:rFonts w:cs="Arial"/>
                <w:b/>
              </w:rPr>
              <w:lastRenderedPageBreak/>
              <w:t>LANGUAGE OF INSTRUCTION</w:t>
            </w:r>
          </w:p>
        </w:tc>
      </w:tr>
      <w:tr w:rsidR="00AB7EE0" w:rsidRPr="00AC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Pr="00AC25E9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AC25E9">
              <w:rPr>
                <w:rFonts w:cs="Arial"/>
              </w:rPr>
              <w:t xml:space="preserve">Serbian  (complete course)              English (complete course)               </w:t>
            </w:r>
            <w:r w:rsidR="00810CE2" w:rsidRPr="00AC25E9">
              <w:rPr>
                <w:rFonts w:cs="Arial"/>
              </w:rPr>
              <w:t>Russian</w:t>
            </w:r>
            <w:r w:rsidRPr="00AC25E9">
              <w:rPr>
                <w:rFonts w:cs="Arial"/>
              </w:rPr>
              <w:t xml:space="preserve"> (complete course)</w:t>
            </w:r>
          </w:p>
          <w:p w:rsidR="00AB7EE0" w:rsidRPr="00AC25E9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AB7EE0" w:rsidRPr="00AC25E9" w:rsidRDefault="00AB7EE0" w:rsidP="00810CE2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AB7EE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7EE0" w:rsidRPr="00B54668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B7EE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7EE0" w:rsidRDefault="00810C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B7EE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7EE0" w:rsidRDefault="00AB7E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BC" w:rsidRDefault="00764BBC" w:rsidP="00864926">
      <w:pPr>
        <w:spacing w:after="0" w:line="240" w:lineRule="auto"/>
      </w:pPr>
      <w:r>
        <w:separator/>
      </w:r>
    </w:p>
  </w:endnote>
  <w:endnote w:type="continuationSeparator" w:id="1">
    <w:p w:rsidR="00764BBC" w:rsidRDefault="00764B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BC" w:rsidRDefault="00764BBC" w:rsidP="00864926">
      <w:pPr>
        <w:spacing w:after="0" w:line="240" w:lineRule="auto"/>
      </w:pPr>
      <w:r>
        <w:separator/>
      </w:r>
    </w:p>
  </w:footnote>
  <w:footnote w:type="continuationSeparator" w:id="1">
    <w:p w:rsidR="00764BBC" w:rsidRDefault="00764B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23BC5"/>
    <w:rsid w:val="003B32A9"/>
    <w:rsid w:val="003C177A"/>
    <w:rsid w:val="00406F80"/>
    <w:rsid w:val="00431EFA"/>
    <w:rsid w:val="00493925"/>
    <w:rsid w:val="004D1C7E"/>
    <w:rsid w:val="004E562D"/>
    <w:rsid w:val="0053099A"/>
    <w:rsid w:val="00531676"/>
    <w:rsid w:val="00575A57"/>
    <w:rsid w:val="005A5D38"/>
    <w:rsid w:val="005B0885"/>
    <w:rsid w:val="005B64BF"/>
    <w:rsid w:val="005D46D7"/>
    <w:rsid w:val="005D6454"/>
    <w:rsid w:val="00603117"/>
    <w:rsid w:val="00676124"/>
    <w:rsid w:val="0069043C"/>
    <w:rsid w:val="006E40AE"/>
    <w:rsid w:val="006F647C"/>
    <w:rsid w:val="00764BBC"/>
    <w:rsid w:val="007709E0"/>
    <w:rsid w:val="00783C57"/>
    <w:rsid w:val="00792CB4"/>
    <w:rsid w:val="00810CE2"/>
    <w:rsid w:val="00864926"/>
    <w:rsid w:val="008A30CE"/>
    <w:rsid w:val="008B1D6B"/>
    <w:rsid w:val="008C31B7"/>
    <w:rsid w:val="00911529"/>
    <w:rsid w:val="00932B21"/>
    <w:rsid w:val="00972302"/>
    <w:rsid w:val="00984E07"/>
    <w:rsid w:val="009906EA"/>
    <w:rsid w:val="009D3F5E"/>
    <w:rsid w:val="009E1E28"/>
    <w:rsid w:val="009F3F9F"/>
    <w:rsid w:val="00A10286"/>
    <w:rsid w:val="00A1335D"/>
    <w:rsid w:val="00A338E1"/>
    <w:rsid w:val="00AB7EE0"/>
    <w:rsid w:val="00AC25E9"/>
    <w:rsid w:val="00AF47A6"/>
    <w:rsid w:val="00B346DA"/>
    <w:rsid w:val="00B50491"/>
    <w:rsid w:val="00B519C2"/>
    <w:rsid w:val="00B54668"/>
    <w:rsid w:val="00B9521A"/>
    <w:rsid w:val="00BC563A"/>
    <w:rsid w:val="00BD3504"/>
    <w:rsid w:val="00BF609C"/>
    <w:rsid w:val="00C63234"/>
    <w:rsid w:val="00CA6D81"/>
    <w:rsid w:val="00CC23C3"/>
    <w:rsid w:val="00CD17F1"/>
    <w:rsid w:val="00D81A46"/>
    <w:rsid w:val="00D92F39"/>
    <w:rsid w:val="00DB43CC"/>
    <w:rsid w:val="00E1222F"/>
    <w:rsid w:val="00E2794F"/>
    <w:rsid w:val="00E47B19"/>
    <w:rsid w:val="00E47B95"/>
    <w:rsid w:val="00E5013A"/>
    <w:rsid w:val="00E60599"/>
    <w:rsid w:val="00E71A0B"/>
    <w:rsid w:val="00E8188A"/>
    <w:rsid w:val="00E857F8"/>
    <w:rsid w:val="00EA7E0C"/>
    <w:rsid w:val="00EC53EE"/>
    <w:rsid w:val="00EF3E63"/>
    <w:rsid w:val="00F06AFA"/>
    <w:rsid w:val="00F237EB"/>
    <w:rsid w:val="00F56373"/>
    <w:rsid w:val="00F67BEF"/>
    <w:rsid w:val="00F742D3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EE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2016-06-17T06:51:00Z</dcterms:created>
  <dcterms:modified xsi:type="dcterms:W3CDTF">2016-06-17T06:51:00Z</dcterms:modified>
</cp:coreProperties>
</file>