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7"/>
        <w:gridCol w:w="71"/>
        <w:gridCol w:w="571"/>
        <w:gridCol w:w="180"/>
        <w:gridCol w:w="550"/>
        <w:gridCol w:w="557"/>
        <w:gridCol w:w="3344"/>
      </w:tblGrid>
      <w:tr w:rsidR="00CD17F1" w:rsidRPr="00B54668" w:rsidTr="00090B78">
        <w:trPr>
          <w:cantSplit/>
          <w:trHeight w:val="982"/>
        </w:trPr>
        <w:tc>
          <w:tcPr>
            <w:tcW w:w="5000" w:type="pct"/>
            <w:gridSpan w:val="10"/>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FA2F6D">
        <w:trPr>
          <w:cantSplit/>
          <w:trHeight w:val="754"/>
        </w:trPr>
        <w:tc>
          <w:tcPr>
            <w:tcW w:w="195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31"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14"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10"/>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FA2F6D">
        <w:trPr>
          <w:cantSplit/>
          <w:trHeight w:val="562"/>
        </w:trPr>
        <w:tc>
          <w:tcPr>
            <w:tcW w:w="1423"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7" w:type="pct"/>
            <w:gridSpan w:val="9"/>
            <w:shd w:val="clear" w:color="auto" w:fill="auto"/>
            <w:vAlign w:val="center"/>
          </w:tcPr>
          <w:p w:rsidR="00864926" w:rsidRPr="006C3FB3" w:rsidRDefault="00E17FC5" w:rsidP="00E17FC5">
            <w:pPr>
              <w:spacing w:line="240" w:lineRule="auto"/>
              <w:ind w:left="57"/>
              <w:contextualSpacing/>
              <w:jc w:val="left"/>
              <w:rPr>
                <w:rFonts w:ascii="Candara" w:hAnsi="Candara"/>
                <w:b/>
                <w:sz w:val="24"/>
                <w:szCs w:val="24"/>
              </w:rPr>
            </w:pPr>
            <w:r w:rsidRPr="006C3FB3">
              <w:rPr>
                <w:rFonts w:ascii="Candara" w:hAnsi="Candara"/>
                <w:b/>
                <w:sz w:val="24"/>
                <w:szCs w:val="24"/>
              </w:rPr>
              <w:t>Mechanical Engineering</w:t>
            </w:r>
          </w:p>
        </w:tc>
      </w:tr>
      <w:tr w:rsidR="00864926" w:rsidRPr="00B54668" w:rsidTr="00FA2F6D">
        <w:trPr>
          <w:cantSplit/>
          <w:trHeight w:val="562"/>
        </w:trPr>
        <w:tc>
          <w:tcPr>
            <w:tcW w:w="1423"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7" w:type="pct"/>
            <w:gridSpan w:val="9"/>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FA2F6D">
        <w:trPr>
          <w:cantSplit/>
          <w:trHeight w:val="562"/>
        </w:trPr>
        <w:tc>
          <w:tcPr>
            <w:tcW w:w="1423"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7" w:type="pct"/>
            <w:gridSpan w:val="9"/>
            <w:vAlign w:val="center"/>
          </w:tcPr>
          <w:p w:rsidR="00B50491" w:rsidRPr="00B54668" w:rsidRDefault="008E0019" w:rsidP="00005663">
            <w:pPr>
              <w:spacing w:line="240" w:lineRule="auto"/>
              <w:ind w:left="57"/>
              <w:contextualSpacing/>
              <w:jc w:val="left"/>
              <w:rPr>
                <w:rFonts w:ascii="Candara" w:hAnsi="Candara"/>
              </w:rPr>
            </w:pPr>
            <w:r w:rsidRPr="008E0019">
              <w:rPr>
                <w:rFonts w:ascii="Candara" w:hAnsi="Candara"/>
              </w:rPr>
              <w:t>Mechanics IV - Theory of Vibration</w:t>
            </w:r>
          </w:p>
        </w:tc>
      </w:tr>
      <w:tr w:rsidR="003E3744" w:rsidRPr="00B54668" w:rsidTr="00FA2F6D">
        <w:trPr>
          <w:cantSplit/>
          <w:trHeight w:val="562"/>
        </w:trPr>
        <w:tc>
          <w:tcPr>
            <w:tcW w:w="1423"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91" w:type="pct"/>
            <w:gridSpan w:val="4"/>
            <w:tcBorders>
              <w:right w:val="nil"/>
            </w:tcBorders>
            <w:vAlign w:val="center"/>
          </w:tcPr>
          <w:p w:rsidR="00B2692B" w:rsidRPr="00B54668" w:rsidRDefault="008C6FBD" w:rsidP="00E17FC5">
            <w:pPr>
              <w:spacing w:line="240" w:lineRule="auto"/>
              <w:ind w:left="57"/>
              <w:contextualSpacing/>
              <w:jc w:val="left"/>
              <w:rPr>
                <w:rFonts w:ascii="Candara" w:hAnsi="Candara"/>
              </w:rPr>
            </w:pPr>
            <w:sdt>
              <w:sdtPr>
                <w:rPr>
                  <w:rFonts w:ascii="Candara" w:hAnsi="Candara"/>
                </w:rPr>
                <w:id w:val="-503286888"/>
              </w:sdtPr>
              <w:sdtContent>
                <w:r w:rsidR="00E17FC5">
                  <w:rPr>
                    <w:rFonts w:ascii="MS Gothic" w:eastAsia="MS Gothic" w:hAnsi="MS Gothic" w:hint="eastAsia"/>
                  </w:rPr>
                  <w:t>☒</w:t>
                </w:r>
              </w:sdtContent>
            </w:sdt>
            <w:r w:rsidR="00B2692B">
              <w:rPr>
                <w:rFonts w:ascii="Candara" w:hAnsi="Candara"/>
              </w:rPr>
              <w:t>Bachelor</w:t>
            </w:r>
          </w:p>
        </w:tc>
        <w:tc>
          <w:tcPr>
            <w:tcW w:w="888" w:type="pct"/>
            <w:gridSpan w:val="4"/>
            <w:tcBorders>
              <w:left w:val="nil"/>
              <w:right w:val="nil"/>
            </w:tcBorders>
            <w:vAlign w:val="center"/>
          </w:tcPr>
          <w:p w:rsidR="00B2692B" w:rsidRPr="00B54668" w:rsidRDefault="008C6FBD" w:rsidP="00E17FC5">
            <w:pPr>
              <w:spacing w:line="240" w:lineRule="auto"/>
              <w:ind w:left="57"/>
              <w:contextualSpacing/>
              <w:jc w:val="left"/>
              <w:rPr>
                <w:rFonts w:ascii="Candara" w:hAnsi="Candara"/>
              </w:rPr>
            </w:pPr>
            <w:sdt>
              <w:sdtPr>
                <w:rPr>
                  <w:rFonts w:ascii="Candara" w:hAnsi="Candara"/>
                </w:rPr>
                <w:id w:val="-2074409764"/>
              </w:sdtPr>
              <w:sdtContent>
                <w:r w:rsidR="00B2692B">
                  <w:rPr>
                    <w:rFonts w:ascii="MS Gothic" w:eastAsia="MS Gothic" w:hAnsi="MS Gothic" w:hint="eastAsia"/>
                  </w:rPr>
                  <w:t>☐</w:t>
                </w:r>
              </w:sdtContent>
            </w:sdt>
            <w:r w:rsidR="00B2692B">
              <w:rPr>
                <w:rFonts w:ascii="Candara" w:hAnsi="Candara"/>
              </w:rPr>
              <w:t xml:space="preserve"> Master’s</w:t>
            </w:r>
          </w:p>
        </w:tc>
        <w:tc>
          <w:tcPr>
            <w:tcW w:w="1598" w:type="pct"/>
            <w:tcBorders>
              <w:left w:val="nil"/>
            </w:tcBorders>
            <w:vAlign w:val="center"/>
          </w:tcPr>
          <w:p w:rsidR="00B2692B" w:rsidRPr="00B54668" w:rsidRDefault="008C6FBD" w:rsidP="00E17FC5">
            <w:pPr>
              <w:spacing w:line="240" w:lineRule="auto"/>
              <w:ind w:left="57"/>
              <w:contextualSpacing/>
              <w:jc w:val="left"/>
              <w:rPr>
                <w:rFonts w:ascii="Candara" w:hAnsi="Candara"/>
              </w:rPr>
            </w:pPr>
            <w:sdt>
              <w:sdtPr>
                <w:rPr>
                  <w:rFonts w:ascii="Candara" w:hAnsi="Candara"/>
                </w:rPr>
                <w:id w:val="-848254186"/>
              </w:sdt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FA2F6D">
        <w:trPr>
          <w:cantSplit/>
          <w:trHeight w:val="562"/>
        </w:trPr>
        <w:tc>
          <w:tcPr>
            <w:tcW w:w="1423"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91" w:type="pct"/>
            <w:gridSpan w:val="4"/>
            <w:tcBorders>
              <w:right w:val="nil"/>
            </w:tcBorders>
            <w:vAlign w:val="center"/>
          </w:tcPr>
          <w:p w:rsidR="00590B22" w:rsidRPr="00B54668" w:rsidRDefault="008C6FBD" w:rsidP="00E17FC5">
            <w:pPr>
              <w:spacing w:line="240" w:lineRule="auto"/>
              <w:ind w:left="57"/>
              <w:contextualSpacing/>
              <w:jc w:val="left"/>
              <w:rPr>
                <w:rFonts w:ascii="Candara" w:hAnsi="Candara"/>
              </w:rPr>
            </w:pPr>
            <w:sdt>
              <w:sdtPr>
                <w:rPr>
                  <w:rFonts w:ascii="Candara" w:hAnsi="Candara"/>
                </w:rPr>
                <w:id w:val="485128928"/>
              </w:sdtPr>
              <w:sdtContent>
                <w:sdt>
                  <w:sdtPr>
                    <w:rPr>
                      <w:rFonts w:ascii="Candara" w:hAnsi="Candara"/>
                    </w:rPr>
                    <w:id w:val="60316305"/>
                  </w:sdtPr>
                  <w:sdtContent>
                    <w:r w:rsidR="00FA2F6D">
                      <w:rPr>
                        <w:rFonts w:ascii="MS Gothic" w:eastAsia="MS Gothic" w:hAnsi="MS Gothic" w:hint="eastAsia"/>
                      </w:rPr>
                      <w:t>☒</w:t>
                    </w:r>
                  </w:sdtContent>
                </w:sdt>
              </w:sdtContent>
            </w:sdt>
            <w:r w:rsidR="00590B22">
              <w:rPr>
                <w:rFonts w:ascii="Candara" w:hAnsi="Candara"/>
              </w:rPr>
              <w:t xml:space="preserve"> Obligatory</w:t>
            </w:r>
          </w:p>
        </w:tc>
        <w:tc>
          <w:tcPr>
            <w:tcW w:w="2486" w:type="pct"/>
            <w:gridSpan w:val="5"/>
            <w:tcBorders>
              <w:left w:val="nil"/>
            </w:tcBorders>
            <w:vAlign w:val="center"/>
          </w:tcPr>
          <w:p w:rsidR="00590B22" w:rsidRPr="00B54668" w:rsidRDefault="008C6FBD" w:rsidP="00E17FC5">
            <w:pPr>
              <w:spacing w:line="240" w:lineRule="auto"/>
              <w:ind w:left="57"/>
              <w:contextualSpacing/>
              <w:jc w:val="left"/>
              <w:rPr>
                <w:rFonts w:ascii="Candara" w:hAnsi="Candara"/>
              </w:rPr>
            </w:pPr>
            <w:sdt>
              <w:sdtPr>
                <w:rPr>
                  <w:rFonts w:ascii="Candara" w:hAnsi="Candara"/>
                </w:rPr>
                <w:id w:val="-1038746228"/>
              </w:sdtPr>
              <w:sdtContent>
                <w:sdt>
                  <w:sdtPr>
                    <w:rPr>
                      <w:rFonts w:ascii="Candara" w:hAnsi="Candara"/>
                    </w:rPr>
                    <w:id w:val="60316308"/>
                  </w:sdtPr>
                  <w:sdtContent>
                    <w:r w:rsidR="00FA2F6D">
                      <w:rPr>
                        <w:rFonts w:ascii="MS Gothic" w:eastAsia="MS Gothic" w:hAnsi="MS Gothic" w:hint="eastAsia"/>
                      </w:rPr>
                      <w:t>☐</w:t>
                    </w:r>
                  </w:sdtContent>
                </w:sdt>
              </w:sdtContent>
            </w:sdt>
            <w:r w:rsidR="00590B22">
              <w:rPr>
                <w:rFonts w:ascii="Candara" w:hAnsi="Candara"/>
              </w:rPr>
              <w:t xml:space="preserve"> Elective</w:t>
            </w:r>
          </w:p>
        </w:tc>
      </w:tr>
      <w:tr w:rsidR="00C63851" w:rsidRPr="00B54668" w:rsidTr="00FA2F6D">
        <w:trPr>
          <w:cantSplit/>
          <w:trHeight w:val="562"/>
        </w:trPr>
        <w:tc>
          <w:tcPr>
            <w:tcW w:w="1423"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91" w:type="pct"/>
            <w:gridSpan w:val="4"/>
            <w:tcBorders>
              <w:right w:val="nil"/>
            </w:tcBorders>
            <w:vAlign w:val="center"/>
          </w:tcPr>
          <w:p w:rsidR="00590B22" w:rsidRPr="00B54668" w:rsidRDefault="008C6FBD"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sdt>
                  <w:sdtPr>
                    <w:rPr>
                      <w:rFonts w:ascii="Candara" w:hAnsi="Candara"/>
                    </w:rPr>
                    <w:id w:val="483385554"/>
                  </w:sdtPr>
                  <w:sdtContent>
                    <w:sdt>
                      <w:sdtPr>
                        <w:rPr>
                          <w:rFonts w:ascii="Candara" w:hAnsi="Candara"/>
                        </w:rPr>
                        <w:id w:val="483385555"/>
                      </w:sdtPr>
                      <w:sdtContent>
                        <w:r w:rsidR="008E0019">
                          <w:rPr>
                            <w:rFonts w:ascii="MS Gothic" w:eastAsia="MS Gothic" w:hAnsi="MS Gothic" w:hint="eastAsia"/>
                          </w:rPr>
                          <w:t>☒</w:t>
                        </w:r>
                      </w:sdtContent>
                    </w:sdt>
                  </w:sdtContent>
                </w:sdt>
              </w:sdtContent>
            </w:sdt>
            <w:r w:rsidR="00590B22">
              <w:rPr>
                <w:rFonts w:ascii="Candara" w:hAnsi="Candara" w:cs="Arial"/>
                <w:lang w:val="en-US"/>
              </w:rPr>
              <w:t xml:space="preserve"> Autumn</w:t>
            </w:r>
          </w:p>
        </w:tc>
        <w:tc>
          <w:tcPr>
            <w:tcW w:w="2486" w:type="pct"/>
            <w:gridSpan w:val="5"/>
            <w:tcBorders>
              <w:left w:val="nil"/>
            </w:tcBorders>
            <w:vAlign w:val="center"/>
          </w:tcPr>
          <w:p w:rsidR="00590B22" w:rsidRPr="00B54668" w:rsidRDefault="008C6FBD" w:rsidP="008E0019">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Content/>
            </w:sdt>
            <w:sdt>
              <w:sdtPr>
                <w:rPr>
                  <w:rFonts w:ascii="Candara" w:hAnsi="Candara" w:cs="Arial"/>
                  <w:lang w:val="en-US"/>
                </w:rPr>
                <w:id w:val="483385552"/>
              </w:sdtPr>
              <w:sdtContent>
                <w:sdt>
                  <w:sdtPr>
                    <w:rPr>
                      <w:rFonts w:ascii="Candara" w:hAnsi="Candara"/>
                    </w:rPr>
                    <w:id w:val="483385553"/>
                  </w:sdtPr>
                  <w:sdtContent>
                    <w:r w:rsidR="008E0019">
                      <w:rPr>
                        <w:rFonts w:ascii="MS Gothic" w:eastAsia="MS Gothic" w:hAnsi="MS Gothic" w:hint="eastAsia"/>
                      </w:rPr>
                      <w:t>☐</w:t>
                    </w:r>
                  </w:sdtContent>
                </w:sdt>
              </w:sdtContent>
            </w:sdt>
            <w:r w:rsidR="008E0019">
              <w:rPr>
                <w:rFonts w:ascii="Candara" w:hAnsi="Candara" w:cs="Arial"/>
                <w:lang w:val="en-US"/>
              </w:rPr>
              <w:t xml:space="preserve"> </w:t>
            </w:r>
            <w:r w:rsidR="00590B22">
              <w:rPr>
                <w:rFonts w:ascii="Candara" w:hAnsi="Candara" w:cs="Arial"/>
                <w:lang w:val="en-US"/>
              </w:rPr>
              <w:t>Spring</w:t>
            </w:r>
          </w:p>
        </w:tc>
      </w:tr>
      <w:tr w:rsidR="00864926" w:rsidRPr="00B54668" w:rsidTr="00FA2F6D">
        <w:trPr>
          <w:cantSplit/>
          <w:trHeight w:val="562"/>
        </w:trPr>
        <w:tc>
          <w:tcPr>
            <w:tcW w:w="1423"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7" w:type="pct"/>
            <w:gridSpan w:val="9"/>
            <w:tcBorders>
              <w:bottom w:val="single" w:sz="4" w:space="0" w:color="auto"/>
            </w:tcBorders>
            <w:vAlign w:val="center"/>
          </w:tcPr>
          <w:p w:rsidR="00864926" w:rsidRPr="00B54668" w:rsidRDefault="00E17FC5" w:rsidP="008E0019">
            <w:pPr>
              <w:spacing w:line="240" w:lineRule="auto"/>
              <w:ind w:left="57"/>
              <w:contextualSpacing/>
              <w:jc w:val="left"/>
              <w:rPr>
                <w:rFonts w:ascii="Candara" w:hAnsi="Candara"/>
              </w:rPr>
            </w:pPr>
            <w:r>
              <w:rPr>
                <w:rFonts w:ascii="Candara" w:hAnsi="Candara"/>
              </w:rPr>
              <w:t>I</w:t>
            </w:r>
            <w:r w:rsidR="008E0019">
              <w:rPr>
                <w:rFonts w:ascii="Candara" w:hAnsi="Candara"/>
              </w:rPr>
              <w:t>V</w:t>
            </w:r>
          </w:p>
        </w:tc>
      </w:tr>
      <w:tr w:rsidR="00A1335D" w:rsidRPr="00B54668" w:rsidTr="00FA2F6D">
        <w:trPr>
          <w:cantSplit/>
          <w:trHeight w:val="562"/>
        </w:trPr>
        <w:tc>
          <w:tcPr>
            <w:tcW w:w="1423"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7" w:type="pct"/>
            <w:gridSpan w:val="9"/>
            <w:tcBorders>
              <w:bottom w:val="single" w:sz="4" w:space="0" w:color="auto"/>
            </w:tcBorders>
            <w:vAlign w:val="center"/>
          </w:tcPr>
          <w:p w:rsidR="00A1335D" w:rsidRPr="00B54668" w:rsidRDefault="008E0019" w:rsidP="00FA2F6D">
            <w:pPr>
              <w:spacing w:line="240" w:lineRule="auto"/>
              <w:ind w:left="57"/>
              <w:contextualSpacing/>
              <w:jc w:val="left"/>
              <w:rPr>
                <w:rFonts w:ascii="Candara" w:hAnsi="Candara"/>
              </w:rPr>
            </w:pPr>
            <w:r>
              <w:rPr>
                <w:rFonts w:ascii="Candara" w:hAnsi="Candara"/>
              </w:rPr>
              <w:t>6</w:t>
            </w:r>
          </w:p>
        </w:tc>
      </w:tr>
      <w:tr w:rsidR="00E857F8" w:rsidRPr="00B54668" w:rsidTr="00FA2F6D">
        <w:trPr>
          <w:cantSplit/>
          <w:trHeight w:val="562"/>
        </w:trPr>
        <w:tc>
          <w:tcPr>
            <w:tcW w:w="1423"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7" w:type="pct"/>
            <w:gridSpan w:val="9"/>
            <w:tcBorders>
              <w:bottom w:val="single" w:sz="4" w:space="0" w:color="auto"/>
            </w:tcBorders>
            <w:vAlign w:val="center"/>
          </w:tcPr>
          <w:p w:rsidR="00E857F8" w:rsidRPr="00E17FC5" w:rsidRDefault="008E0019" w:rsidP="008E0019">
            <w:pPr>
              <w:spacing w:line="240" w:lineRule="auto"/>
              <w:ind w:left="57"/>
              <w:contextualSpacing/>
              <w:jc w:val="left"/>
              <w:rPr>
                <w:rFonts w:ascii="Candara" w:hAnsi="Candara"/>
              </w:rPr>
            </w:pPr>
            <w:r>
              <w:rPr>
                <w:rFonts w:ascii="Candara" w:hAnsi="Candara"/>
              </w:rPr>
              <w:t>Predrag Kozić,</w:t>
            </w:r>
            <w:r w:rsidR="00FA2F6D">
              <w:rPr>
                <w:rFonts w:ascii="Candara" w:hAnsi="Candara"/>
              </w:rPr>
              <w:t xml:space="preserve"> Goran Janevski</w:t>
            </w:r>
          </w:p>
        </w:tc>
      </w:tr>
      <w:tr w:rsidR="003E3744" w:rsidRPr="00B54668" w:rsidTr="00FA2F6D">
        <w:trPr>
          <w:cantSplit/>
          <w:trHeight w:val="340"/>
        </w:trPr>
        <w:tc>
          <w:tcPr>
            <w:tcW w:w="1423"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57" w:type="pct"/>
            <w:gridSpan w:val="3"/>
            <w:tcBorders>
              <w:bottom w:val="nil"/>
              <w:right w:val="nil"/>
            </w:tcBorders>
            <w:vAlign w:val="center"/>
          </w:tcPr>
          <w:p w:rsidR="00B2692B" w:rsidRDefault="008C6FBD"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22" w:type="pct"/>
            <w:gridSpan w:val="5"/>
            <w:tcBorders>
              <w:left w:val="nil"/>
              <w:bottom w:val="nil"/>
              <w:right w:val="nil"/>
            </w:tcBorders>
            <w:vAlign w:val="center"/>
          </w:tcPr>
          <w:p w:rsidR="00B2692B" w:rsidRDefault="008C6FBD" w:rsidP="00B2692B">
            <w:pPr>
              <w:spacing w:line="240" w:lineRule="auto"/>
              <w:contextualSpacing/>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598" w:type="pct"/>
            <w:tcBorders>
              <w:left w:val="nil"/>
              <w:bottom w:val="nil"/>
            </w:tcBorders>
            <w:vAlign w:val="center"/>
          </w:tcPr>
          <w:p w:rsidR="00B2692B" w:rsidRPr="00B54668" w:rsidRDefault="008C6FBD" w:rsidP="003B32A9">
            <w:pPr>
              <w:spacing w:line="240" w:lineRule="auto"/>
              <w:contextualSpacing/>
              <w:jc w:val="left"/>
              <w:rPr>
                <w:rFonts w:ascii="Candara" w:hAnsi="Candara"/>
              </w:rPr>
            </w:pPr>
            <w:sdt>
              <w:sdtPr>
                <w:rPr>
                  <w:rFonts w:ascii="Candara" w:hAnsi="Candara"/>
                </w:rPr>
                <w:id w:val="-2022922688"/>
              </w:sdtPr>
              <w:sdtContent>
                <w:sdt>
                  <w:sdtPr>
                    <w:rPr>
                      <w:rFonts w:ascii="Candara" w:hAnsi="Candara"/>
                    </w:rPr>
                    <w:id w:val="60316310"/>
                  </w:sdtPr>
                  <w:sdtContent>
                    <w:r w:rsidR="00FA2F6D">
                      <w:rPr>
                        <w:rFonts w:ascii="MS Gothic" w:eastAsia="MS Gothic" w:hAnsi="MS Gothic" w:hint="eastAsia"/>
                      </w:rPr>
                      <w:t>☒</w:t>
                    </w:r>
                  </w:sdtContent>
                </w:sdt>
              </w:sdtContent>
            </w:sdt>
            <w:r w:rsidR="00B2692B">
              <w:rPr>
                <w:rFonts w:ascii="Candara" w:hAnsi="Candara"/>
              </w:rPr>
              <w:t xml:space="preserve"> Individual tutorials</w:t>
            </w:r>
          </w:p>
        </w:tc>
      </w:tr>
      <w:tr w:rsidR="003E3744" w:rsidRPr="00B54668" w:rsidTr="00FA2F6D">
        <w:trPr>
          <w:cantSplit/>
          <w:trHeight w:val="340"/>
        </w:trPr>
        <w:tc>
          <w:tcPr>
            <w:tcW w:w="1423" w:type="pct"/>
            <w:vMerge/>
            <w:vAlign w:val="center"/>
          </w:tcPr>
          <w:p w:rsidR="00B2692B" w:rsidRDefault="00B2692B" w:rsidP="00603117">
            <w:pPr>
              <w:spacing w:line="240" w:lineRule="auto"/>
              <w:contextualSpacing/>
              <w:jc w:val="left"/>
              <w:rPr>
                <w:rFonts w:ascii="Candara" w:hAnsi="Candara"/>
              </w:rPr>
            </w:pPr>
          </w:p>
        </w:tc>
        <w:tc>
          <w:tcPr>
            <w:tcW w:w="1057" w:type="pct"/>
            <w:gridSpan w:val="3"/>
            <w:tcBorders>
              <w:top w:val="nil"/>
              <w:bottom w:val="nil"/>
              <w:right w:val="nil"/>
            </w:tcBorders>
            <w:vAlign w:val="center"/>
          </w:tcPr>
          <w:p w:rsidR="00B2692B" w:rsidRDefault="008C6FBD" w:rsidP="00E17FC5">
            <w:pPr>
              <w:spacing w:line="240" w:lineRule="auto"/>
              <w:ind w:left="57"/>
              <w:contextualSpacing/>
              <w:jc w:val="left"/>
              <w:rPr>
                <w:rFonts w:ascii="Candara" w:hAnsi="Candara"/>
              </w:rPr>
            </w:pPr>
            <w:sdt>
              <w:sdtPr>
                <w:rPr>
                  <w:rFonts w:ascii="Candara" w:hAnsi="Candara"/>
                </w:rPr>
                <w:id w:val="60316312"/>
              </w:sdtPr>
              <w:sdtContent>
                <w:r w:rsidR="00FA2F6D">
                  <w:rPr>
                    <w:rFonts w:ascii="MS Gothic" w:eastAsia="MS Gothic" w:hAnsi="MS Gothic" w:hint="eastAsia"/>
                  </w:rPr>
                  <w:t>☐</w:t>
                </w:r>
              </w:sdtContent>
            </w:sdt>
            <w:r w:rsidR="00B2692B">
              <w:rPr>
                <w:rFonts w:ascii="Candara" w:hAnsi="Candara"/>
              </w:rPr>
              <w:t xml:space="preserve"> Laboratory work</w:t>
            </w:r>
          </w:p>
        </w:tc>
        <w:tc>
          <w:tcPr>
            <w:tcW w:w="922" w:type="pct"/>
            <w:gridSpan w:val="5"/>
            <w:tcBorders>
              <w:top w:val="nil"/>
              <w:left w:val="nil"/>
              <w:bottom w:val="nil"/>
              <w:right w:val="nil"/>
            </w:tcBorders>
            <w:vAlign w:val="center"/>
          </w:tcPr>
          <w:p w:rsidR="00B2692B" w:rsidRDefault="008C6FBD" w:rsidP="00E17FC5">
            <w:pPr>
              <w:spacing w:line="240" w:lineRule="auto"/>
              <w:contextualSpacing/>
              <w:jc w:val="left"/>
              <w:rPr>
                <w:rFonts w:ascii="Candara" w:hAnsi="Candara"/>
              </w:rPr>
            </w:pPr>
            <w:sdt>
              <w:sdtPr>
                <w:rPr>
                  <w:rFonts w:ascii="Candara" w:hAnsi="Candara"/>
                </w:rPr>
                <w:id w:val="1358537906"/>
              </w:sdtPr>
              <w:sdtContent>
                <w:sdt>
                  <w:sdtPr>
                    <w:rPr>
                      <w:rFonts w:ascii="Candara" w:hAnsi="Candara"/>
                    </w:rPr>
                    <w:id w:val="60316314"/>
                  </w:sdtPr>
                  <w:sdtContent>
                    <w:r w:rsidR="00FA2F6D">
                      <w:rPr>
                        <w:rFonts w:ascii="MS Gothic" w:eastAsia="MS Gothic" w:hAnsi="MS Gothic" w:hint="eastAsia"/>
                      </w:rPr>
                      <w:t>☐</w:t>
                    </w:r>
                  </w:sdtContent>
                </w:sdt>
              </w:sdtContent>
            </w:sdt>
            <w:r w:rsidR="00860979">
              <w:rPr>
                <w:rFonts w:ascii="Candara" w:hAnsi="Candara"/>
              </w:rPr>
              <w:t xml:space="preserve"> </w:t>
            </w:r>
            <w:r w:rsidR="00B2692B">
              <w:rPr>
                <w:rFonts w:ascii="Candara" w:hAnsi="Candara"/>
              </w:rPr>
              <w:t>Project work</w:t>
            </w:r>
          </w:p>
        </w:tc>
        <w:tc>
          <w:tcPr>
            <w:tcW w:w="1598" w:type="pct"/>
            <w:tcBorders>
              <w:top w:val="nil"/>
              <w:left w:val="nil"/>
              <w:bottom w:val="nil"/>
            </w:tcBorders>
            <w:vAlign w:val="center"/>
          </w:tcPr>
          <w:p w:rsidR="00B2692B" w:rsidRDefault="008C6FBD" w:rsidP="00E17FC5">
            <w:pPr>
              <w:spacing w:line="240" w:lineRule="auto"/>
              <w:contextualSpacing/>
              <w:jc w:val="left"/>
              <w:rPr>
                <w:rFonts w:ascii="Candara" w:hAnsi="Candara"/>
              </w:rPr>
            </w:pPr>
            <w:sdt>
              <w:sdtPr>
                <w:rPr>
                  <w:rFonts w:ascii="Candara" w:hAnsi="Candara"/>
                </w:rPr>
                <w:id w:val="-365140939"/>
              </w:sdtPr>
              <w:sdtContent>
                <w:sdt>
                  <w:sdtPr>
                    <w:rPr>
                      <w:rFonts w:ascii="Candara" w:hAnsi="Candara"/>
                    </w:rPr>
                    <w:id w:val="60316316"/>
                  </w:sdtPr>
                  <w:sdtContent>
                    <w:r w:rsidR="00FA2F6D">
                      <w:rPr>
                        <w:rFonts w:ascii="MS Gothic" w:eastAsia="MS Gothic" w:hAnsi="MS Gothic" w:hint="eastAsia"/>
                      </w:rPr>
                      <w:t>☐</w:t>
                    </w:r>
                  </w:sdtContent>
                </w:sdt>
              </w:sdtContent>
            </w:sdt>
            <w:r w:rsidR="00B2692B">
              <w:rPr>
                <w:rFonts w:ascii="Candara" w:hAnsi="Candara"/>
              </w:rPr>
              <w:t xml:space="preserve"> Seminar</w:t>
            </w:r>
          </w:p>
        </w:tc>
      </w:tr>
      <w:tr w:rsidR="003E3744" w:rsidRPr="00B54668" w:rsidTr="00FA2F6D">
        <w:trPr>
          <w:cantSplit/>
          <w:trHeight w:val="340"/>
        </w:trPr>
        <w:tc>
          <w:tcPr>
            <w:tcW w:w="1423"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57" w:type="pct"/>
            <w:gridSpan w:val="3"/>
            <w:tcBorders>
              <w:top w:val="nil"/>
              <w:bottom w:val="single" w:sz="4" w:space="0" w:color="auto"/>
              <w:right w:val="nil"/>
            </w:tcBorders>
            <w:vAlign w:val="center"/>
          </w:tcPr>
          <w:p w:rsidR="00B2692B" w:rsidRDefault="008C6FBD"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22" w:type="pct"/>
            <w:gridSpan w:val="5"/>
            <w:tcBorders>
              <w:top w:val="nil"/>
              <w:left w:val="nil"/>
              <w:bottom w:val="single" w:sz="4" w:space="0" w:color="auto"/>
              <w:right w:val="nil"/>
            </w:tcBorders>
            <w:vAlign w:val="center"/>
          </w:tcPr>
          <w:p w:rsidR="00B2692B" w:rsidRDefault="008C6FBD"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598" w:type="pct"/>
            <w:tcBorders>
              <w:top w:val="nil"/>
              <w:left w:val="nil"/>
              <w:bottom w:val="single" w:sz="4" w:space="0" w:color="auto"/>
            </w:tcBorders>
            <w:vAlign w:val="center"/>
          </w:tcPr>
          <w:p w:rsidR="00B2692B" w:rsidRDefault="008C6FBD"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10"/>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10"/>
            <w:vAlign w:val="center"/>
          </w:tcPr>
          <w:p w:rsidR="00911529" w:rsidRPr="00005663" w:rsidRDefault="00FA2F6D" w:rsidP="00EB5BCB">
            <w:pPr>
              <w:spacing w:line="240" w:lineRule="auto"/>
              <w:ind w:left="57"/>
              <w:contextualSpacing/>
              <w:jc w:val="left"/>
              <w:rPr>
                <w:rFonts w:ascii="Candara" w:hAnsi="Candara"/>
                <w:i/>
              </w:rPr>
            </w:pPr>
            <w:r w:rsidRPr="00005663">
              <w:rPr>
                <w:rFonts w:ascii="Candara" w:hAnsi="Candara"/>
              </w:rPr>
              <w:t xml:space="preserve">The main objective of the course </w:t>
            </w:r>
            <w:r w:rsidR="00EB5BCB">
              <w:rPr>
                <w:rFonts w:ascii="Candara" w:hAnsi="Candara"/>
              </w:rPr>
              <w:t xml:space="preserve">are to develop a general mathematical framework for the analysis of a model of a physical system undergoing vibration and to illustrate how the physics of a problem is used to develop a more specific </w:t>
            </w:r>
            <w:r w:rsidR="00865C3D">
              <w:rPr>
                <w:rFonts w:ascii="Candara" w:hAnsi="Candara"/>
              </w:rPr>
              <w:t>framework for the analysis of that problem. Such an analysis includes the determination of an exact solution for linear problem and approximate solutions for problems in which an exact solution is difficult to obtain. Presentation of the theory includes proofs of important results, especially proofs that are themselves instructive for a comprehensive understanding of the r</w:t>
            </w:r>
            <w:r w:rsidR="00F311ED">
              <w:rPr>
                <w:rFonts w:ascii="Candara" w:hAnsi="Candara"/>
              </w:rPr>
              <w:t>esult. The prerequisites for such a course should include courses in statics, dynamics, mechanics of materials, and mathematics using differential equations.</w:t>
            </w:r>
            <w:r w:rsidR="00005663" w:rsidRPr="00005663">
              <w:rPr>
                <w:rFonts w:ascii="Candara" w:hAnsi="Candara"/>
              </w:rPr>
              <w:t xml:space="preserve"> </w:t>
            </w:r>
          </w:p>
        </w:tc>
      </w:tr>
      <w:tr w:rsidR="00E857F8" w:rsidRPr="00B54668" w:rsidTr="00090B78">
        <w:trPr>
          <w:cantSplit/>
          <w:trHeight w:val="562"/>
        </w:trPr>
        <w:tc>
          <w:tcPr>
            <w:tcW w:w="5000" w:type="pct"/>
            <w:gridSpan w:val="10"/>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10"/>
            <w:shd w:val="clear" w:color="auto" w:fill="auto"/>
            <w:vAlign w:val="center"/>
          </w:tcPr>
          <w:p w:rsidR="00B54668" w:rsidRPr="002B5A71" w:rsidRDefault="00065887" w:rsidP="00972909">
            <w:pPr>
              <w:ind w:left="113"/>
              <w:rPr>
                <w:rFonts w:ascii="Candara" w:hAnsi="Candara"/>
              </w:rPr>
            </w:pPr>
            <w:r>
              <w:rPr>
                <w:rStyle w:val="shorttext"/>
                <w:rFonts w:ascii="Candara" w:hAnsi="Candara"/>
              </w:rPr>
              <w:t>Modelling</w:t>
            </w:r>
            <w:r w:rsidR="00972909">
              <w:rPr>
                <w:rStyle w:val="shorttext"/>
                <w:rFonts w:ascii="Candara" w:hAnsi="Candara"/>
              </w:rPr>
              <w:t xml:space="preserve"> of single degree-of-freedom (SDOF) systems. Springs in combination. Viscous</w:t>
            </w:r>
            <w:r>
              <w:rPr>
                <w:rStyle w:val="shorttext"/>
                <w:rFonts w:ascii="Candara" w:hAnsi="Candara"/>
              </w:rPr>
              <w:t xml:space="preserve"> damping. Energy dissipated by viscous d</w:t>
            </w:r>
            <w:r w:rsidR="00972909">
              <w:rPr>
                <w:rStyle w:val="shorttext"/>
                <w:rFonts w:ascii="Candara" w:hAnsi="Candara"/>
              </w:rPr>
              <w:t>amping. Static deflections and gravity. Small angle or displacement assumption. Equivalent systems method. Standard form of differential equation</w:t>
            </w:r>
            <w:r w:rsidR="00BE62B1">
              <w:rPr>
                <w:rStyle w:val="shorttext"/>
                <w:rFonts w:ascii="Candara" w:hAnsi="Candara"/>
              </w:rPr>
              <w:t>.</w:t>
            </w:r>
            <w:r w:rsidR="00972909">
              <w:rPr>
                <w:rStyle w:val="shorttext"/>
                <w:rFonts w:ascii="Candara" w:hAnsi="Candara"/>
              </w:rPr>
              <w:t xml:space="preserve"> Free vibrations </w:t>
            </w:r>
            <w:r>
              <w:rPr>
                <w:rStyle w:val="shorttext"/>
                <w:rFonts w:ascii="Candara" w:hAnsi="Candara"/>
              </w:rPr>
              <w:t>of undamped system</w:t>
            </w:r>
            <w:r w:rsidR="00972909">
              <w:rPr>
                <w:rStyle w:val="shorttext"/>
                <w:rFonts w:ascii="Candara" w:hAnsi="Candara"/>
              </w:rPr>
              <w:t xml:space="preserve">. Critically damped </w:t>
            </w:r>
            <w:r>
              <w:rPr>
                <w:rStyle w:val="shorttext"/>
                <w:rFonts w:ascii="Candara" w:hAnsi="Candara"/>
              </w:rPr>
              <w:t>free</w:t>
            </w:r>
            <w:r w:rsidR="00972909">
              <w:rPr>
                <w:rStyle w:val="shorttext"/>
                <w:rFonts w:ascii="Candara" w:hAnsi="Candara"/>
              </w:rPr>
              <w:t xml:space="preserve"> vibrations. </w:t>
            </w:r>
            <w:r>
              <w:rPr>
                <w:rStyle w:val="shorttext"/>
                <w:rFonts w:ascii="Candara" w:hAnsi="Candara"/>
              </w:rPr>
              <w:t>Over damped</w:t>
            </w:r>
            <w:r w:rsidR="00972909">
              <w:rPr>
                <w:rStyle w:val="shorttext"/>
                <w:rFonts w:ascii="Candara" w:hAnsi="Candara"/>
              </w:rPr>
              <w:t xml:space="preserve"> fre</w:t>
            </w:r>
            <w:r w:rsidR="001005D9">
              <w:rPr>
                <w:rStyle w:val="shorttext"/>
                <w:rFonts w:ascii="Candara" w:hAnsi="Candara"/>
              </w:rPr>
              <w:t>e</w:t>
            </w:r>
            <w:r w:rsidR="00972909">
              <w:rPr>
                <w:rStyle w:val="shorttext"/>
                <w:rFonts w:ascii="Candara" w:hAnsi="Candara"/>
              </w:rPr>
              <w:t xml:space="preserve"> vibration.</w:t>
            </w:r>
            <w:r w:rsidR="00BE62B1">
              <w:rPr>
                <w:rStyle w:val="shorttext"/>
                <w:rFonts w:ascii="Candara" w:hAnsi="Candara"/>
              </w:rPr>
              <w:t xml:space="preserve"> </w:t>
            </w:r>
            <w:r w:rsidR="001005D9">
              <w:rPr>
                <w:rStyle w:val="shorttext"/>
                <w:rFonts w:ascii="Candara" w:hAnsi="Candara"/>
              </w:rPr>
              <w:t>Forced response of an undamped system due to a single-frequency excitation</w:t>
            </w:r>
            <w:r>
              <w:rPr>
                <w:rStyle w:val="shorttext"/>
                <w:rFonts w:ascii="Candara" w:hAnsi="Candara"/>
              </w:rPr>
              <w:t>s</w:t>
            </w:r>
            <w:r w:rsidR="001005D9">
              <w:rPr>
                <w:rStyle w:val="shorttext"/>
                <w:rFonts w:ascii="Candara" w:hAnsi="Candara"/>
              </w:rPr>
              <w:t>. Forced response of a viscously damped system subject to a single-</w:t>
            </w:r>
            <w:r>
              <w:rPr>
                <w:rStyle w:val="shorttext"/>
                <w:rFonts w:ascii="Candara" w:hAnsi="Candara"/>
              </w:rPr>
              <w:t>frequency</w:t>
            </w:r>
            <w:r w:rsidR="001005D9">
              <w:rPr>
                <w:rStyle w:val="shorttext"/>
                <w:rFonts w:ascii="Candara" w:hAnsi="Candara"/>
              </w:rPr>
              <w:t xml:space="preserve"> harmonic excitation. Two degree-of-freedom systems. Natural frequencies and mode shapes. Free response of undamped systems. Free vibrations of a system with viscous damping. Dynamic vibration absorbers. Forced vibrations of two degre</w:t>
            </w:r>
            <w:r>
              <w:rPr>
                <w:rStyle w:val="shorttext"/>
                <w:rFonts w:ascii="Candara" w:hAnsi="Candara"/>
              </w:rPr>
              <w:t>e-of-freedom systems. Vibrations of continuous systems. General method. Second-order systems: Strings, Bars and Shafts. Transverse beam vibrations.</w:t>
            </w:r>
          </w:p>
        </w:tc>
      </w:tr>
      <w:tr w:rsidR="001D3BF1" w:rsidRPr="00B54668" w:rsidTr="00090B78">
        <w:trPr>
          <w:cantSplit/>
          <w:trHeight w:val="562"/>
        </w:trPr>
        <w:tc>
          <w:tcPr>
            <w:tcW w:w="5000" w:type="pct"/>
            <w:gridSpan w:val="10"/>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FA2F6D">
        <w:trPr>
          <w:cantSplit/>
          <w:trHeight w:val="503"/>
        </w:trPr>
        <w:tc>
          <w:tcPr>
            <w:tcW w:w="1639" w:type="pct"/>
            <w:gridSpan w:val="2"/>
            <w:tcBorders>
              <w:bottom w:val="nil"/>
              <w:right w:val="nil"/>
            </w:tcBorders>
            <w:shd w:val="clear" w:color="auto" w:fill="auto"/>
            <w:vAlign w:val="center"/>
          </w:tcPr>
          <w:p w:rsidR="00B2692B" w:rsidRPr="004E562D" w:rsidRDefault="008C6FBD"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97" w:type="pct"/>
            <w:gridSpan w:val="6"/>
            <w:tcBorders>
              <w:left w:val="nil"/>
              <w:bottom w:val="nil"/>
              <w:right w:val="nil"/>
            </w:tcBorders>
            <w:shd w:val="clear" w:color="auto" w:fill="auto"/>
            <w:vAlign w:val="center"/>
          </w:tcPr>
          <w:p w:rsidR="00B2692B" w:rsidRPr="004E562D" w:rsidRDefault="008C6FBD" w:rsidP="00E17FC5">
            <w:pPr>
              <w:tabs>
                <w:tab w:val="left" w:pos="360"/>
              </w:tabs>
              <w:spacing w:after="0" w:line="240" w:lineRule="auto"/>
              <w:jc w:val="left"/>
              <w:rPr>
                <w:rFonts w:ascii="Candara" w:hAnsi="Candara"/>
              </w:rPr>
            </w:pPr>
            <w:sdt>
              <w:sdtPr>
                <w:rPr>
                  <w:rFonts w:ascii="Candara" w:hAnsi="Candara"/>
                </w:rPr>
                <w:id w:val="-630790345"/>
              </w:sdtPr>
              <w:sdtContent>
                <w:sdt>
                  <w:sdtPr>
                    <w:rPr>
                      <w:rFonts w:ascii="Candara" w:hAnsi="Candara"/>
                    </w:rPr>
                    <w:id w:val="60316320"/>
                  </w:sdtPr>
                  <w:sdtContent>
                    <w:r w:rsidR="006C3FB3" w:rsidRPr="004E562D">
                      <w:rPr>
                        <w:rFonts w:ascii="MS Gothic" w:eastAsia="MS Gothic" w:hAnsi="MS Gothic" w:hint="eastAsia"/>
                      </w:rPr>
                      <w:t>☐</w:t>
                    </w:r>
                  </w:sdtContent>
                </w:sdt>
              </w:sdtContent>
            </w:sdt>
            <w:r w:rsidR="00B2692B" w:rsidRPr="004E562D">
              <w:rPr>
                <w:rFonts w:ascii="Candara" w:hAnsi="Candara"/>
              </w:rPr>
              <w:t xml:space="preserve"> English (complete course)</w:t>
            </w:r>
          </w:p>
        </w:tc>
        <w:tc>
          <w:tcPr>
            <w:tcW w:w="1865" w:type="pct"/>
            <w:gridSpan w:val="2"/>
            <w:tcBorders>
              <w:left w:val="nil"/>
              <w:bottom w:val="nil"/>
            </w:tcBorders>
            <w:shd w:val="clear" w:color="auto" w:fill="auto"/>
            <w:vAlign w:val="center"/>
          </w:tcPr>
          <w:p w:rsidR="00B2692B" w:rsidRPr="00B54668" w:rsidRDefault="008C6FBD"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FA2F6D">
        <w:trPr>
          <w:cantSplit/>
          <w:trHeight w:val="502"/>
        </w:trPr>
        <w:tc>
          <w:tcPr>
            <w:tcW w:w="1639" w:type="pct"/>
            <w:gridSpan w:val="2"/>
            <w:tcBorders>
              <w:top w:val="nil"/>
              <w:right w:val="nil"/>
            </w:tcBorders>
            <w:shd w:val="clear" w:color="auto" w:fill="auto"/>
            <w:vAlign w:val="center"/>
          </w:tcPr>
          <w:p w:rsidR="00B2692B" w:rsidRDefault="008C6FBD" w:rsidP="005C7DC4">
            <w:pPr>
              <w:tabs>
                <w:tab w:val="left" w:pos="360"/>
              </w:tabs>
              <w:spacing w:after="0" w:line="240" w:lineRule="auto"/>
              <w:ind w:left="57"/>
              <w:jc w:val="left"/>
              <w:rPr>
                <w:rFonts w:ascii="Candara" w:hAnsi="Candara"/>
              </w:rPr>
            </w:pPr>
            <w:sdt>
              <w:sdtPr>
                <w:rPr>
                  <w:rFonts w:ascii="Candara" w:hAnsi="Candara"/>
                </w:rPr>
                <w:id w:val="1289546108"/>
              </w:sdtPr>
              <w:sdtContent>
                <w:sdt>
                  <w:sdtPr>
                    <w:rPr>
                      <w:rFonts w:ascii="Candara" w:hAnsi="Candara"/>
                    </w:rPr>
                    <w:id w:val="60316318"/>
                  </w:sdtPr>
                  <w:sdtContent>
                    <w:r w:rsidR="006C3FB3">
                      <w:rPr>
                        <w:rFonts w:ascii="MS Gothic" w:eastAsia="MS Gothic" w:hAnsi="MS Gothic" w:hint="eastAsia"/>
                      </w:rPr>
                      <w:t>☒</w:t>
                    </w:r>
                  </w:sdtContent>
                </w:sdt>
              </w:sdtContent>
            </w:sdt>
            <w:r w:rsidR="00B2692B" w:rsidRPr="004E562D">
              <w:rPr>
                <w:rFonts w:ascii="Candara" w:hAnsi="Candara"/>
              </w:rPr>
              <w:t>Serbian with English mentoring</w:t>
            </w:r>
          </w:p>
        </w:tc>
        <w:tc>
          <w:tcPr>
            <w:tcW w:w="3361" w:type="pct"/>
            <w:gridSpan w:val="8"/>
            <w:tcBorders>
              <w:top w:val="nil"/>
              <w:left w:val="nil"/>
            </w:tcBorders>
            <w:shd w:val="clear" w:color="auto" w:fill="auto"/>
            <w:vAlign w:val="center"/>
          </w:tcPr>
          <w:p w:rsidR="00B2692B" w:rsidRDefault="008C6FBD"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10"/>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FA2F6D">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317"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17" w:type="pct"/>
            <w:gridSpan w:val="4"/>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2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FA2F6D">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317"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w:t>
            </w:r>
          </w:p>
        </w:tc>
        <w:tc>
          <w:tcPr>
            <w:tcW w:w="917" w:type="pct"/>
            <w:gridSpan w:val="4"/>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27" w:type="pct"/>
            <w:gridSpan w:val="3"/>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50</w:t>
            </w:r>
          </w:p>
        </w:tc>
      </w:tr>
      <w:tr w:rsidR="001F14FA" w:rsidRPr="00B54668" w:rsidTr="00FA2F6D">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317" w:type="pct"/>
            <w:shd w:val="clear" w:color="auto" w:fill="auto"/>
            <w:vAlign w:val="center"/>
          </w:tcPr>
          <w:p w:rsidR="001F14FA" w:rsidRDefault="006C3FB3" w:rsidP="005C7DC4">
            <w:pPr>
              <w:tabs>
                <w:tab w:val="left" w:pos="360"/>
              </w:tabs>
              <w:spacing w:after="0" w:line="240" w:lineRule="auto"/>
              <w:ind w:leftChars="57" w:left="114"/>
              <w:jc w:val="left"/>
              <w:rPr>
                <w:rFonts w:ascii="Candara" w:hAnsi="Candara"/>
                <w:b/>
              </w:rPr>
            </w:pPr>
            <w:r>
              <w:rPr>
                <w:rFonts w:ascii="Candara" w:hAnsi="Candara"/>
                <w:b/>
              </w:rPr>
              <w:t>5</w:t>
            </w:r>
          </w:p>
        </w:tc>
        <w:tc>
          <w:tcPr>
            <w:tcW w:w="917" w:type="pct"/>
            <w:gridSpan w:val="4"/>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27" w:type="pct"/>
            <w:gridSpan w:val="3"/>
            <w:shd w:val="clear" w:color="auto" w:fill="auto"/>
            <w:vAlign w:val="center"/>
          </w:tcPr>
          <w:p w:rsidR="001F14FA" w:rsidRDefault="00FE207D" w:rsidP="006C3FB3">
            <w:pPr>
              <w:tabs>
                <w:tab w:val="left" w:pos="360"/>
              </w:tabs>
              <w:spacing w:after="0" w:line="240" w:lineRule="auto"/>
              <w:ind w:leftChars="57" w:left="114"/>
              <w:jc w:val="left"/>
              <w:rPr>
                <w:rFonts w:ascii="Candara" w:hAnsi="Candara"/>
                <w:b/>
              </w:rPr>
            </w:pPr>
            <w:r>
              <w:rPr>
                <w:rFonts w:ascii="Candara" w:hAnsi="Candara"/>
                <w:b/>
              </w:rPr>
              <w:t xml:space="preserve">Max. </w:t>
            </w:r>
            <w:r w:rsidR="006C3FB3">
              <w:rPr>
                <w:rFonts w:ascii="Candara" w:hAnsi="Candara"/>
                <w:b/>
              </w:rPr>
              <w:t>50</w:t>
            </w:r>
            <w:r>
              <w:rPr>
                <w:rFonts w:ascii="Candara" w:hAnsi="Candara"/>
                <w:b/>
              </w:rPr>
              <w:t xml:space="preserve"> </w:t>
            </w:r>
          </w:p>
        </w:tc>
      </w:tr>
      <w:tr w:rsidR="001F14FA" w:rsidRPr="00B54668" w:rsidTr="00FA2F6D">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317" w:type="pct"/>
            <w:shd w:val="clear" w:color="auto" w:fill="auto"/>
            <w:vAlign w:val="center"/>
          </w:tcPr>
          <w:p w:rsidR="001F14FA" w:rsidRDefault="006C3FB3" w:rsidP="005C7DC4">
            <w:pPr>
              <w:tabs>
                <w:tab w:val="left" w:pos="360"/>
              </w:tabs>
              <w:spacing w:after="0" w:line="240" w:lineRule="auto"/>
              <w:ind w:leftChars="57" w:left="114"/>
              <w:jc w:val="left"/>
              <w:rPr>
                <w:rFonts w:ascii="Candara" w:hAnsi="Candara"/>
                <w:b/>
              </w:rPr>
            </w:pPr>
            <w:r>
              <w:rPr>
                <w:rFonts w:ascii="Candara" w:hAnsi="Candara"/>
                <w:b/>
              </w:rPr>
              <w:t>50</w:t>
            </w:r>
          </w:p>
        </w:tc>
        <w:tc>
          <w:tcPr>
            <w:tcW w:w="917" w:type="pct"/>
            <w:gridSpan w:val="4"/>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27"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10"/>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B71" w:rsidRDefault="004E5B71" w:rsidP="00864926">
      <w:pPr>
        <w:spacing w:after="0" w:line="240" w:lineRule="auto"/>
      </w:pPr>
      <w:r>
        <w:separator/>
      </w:r>
    </w:p>
  </w:endnote>
  <w:endnote w:type="continuationSeparator" w:id="1">
    <w:p w:rsidR="004E5B71" w:rsidRDefault="004E5B71"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B71" w:rsidRDefault="004E5B71" w:rsidP="00864926">
      <w:pPr>
        <w:spacing w:after="0" w:line="240" w:lineRule="auto"/>
      </w:pPr>
      <w:r>
        <w:separator/>
      </w:r>
    </w:p>
  </w:footnote>
  <w:footnote w:type="continuationSeparator" w:id="1">
    <w:p w:rsidR="004E5B71" w:rsidRDefault="004E5B71"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footnotePr>
    <w:footnote w:id="0"/>
    <w:footnote w:id="1"/>
  </w:footnotePr>
  <w:endnotePr>
    <w:endnote w:id="0"/>
    <w:endnote w:id="1"/>
  </w:endnotePr>
  <w:compat/>
  <w:rsids>
    <w:rsidRoot w:val="00E71A0B"/>
    <w:rsid w:val="00005663"/>
    <w:rsid w:val="00023097"/>
    <w:rsid w:val="00033AAA"/>
    <w:rsid w:val="000460D0"/>
    <w:rsid w:val="00065887"/>
    <w:rsid w:val="00090B78"/>
    <w:rsid w:val="000E4AF2"/>
    <w:rsid w:val="000F6001"/>
    <w:rsid w:val="000F7CD3"/>
    <w:rsid w:val="001005D9"/>
    <w:rsid w:val="001D3BF1"/>
    <w:rsid w:val="001D64D3"/>
    <w:rsid w:val="001D69C3"/>
    <w:rsid w:val="001F14FA"/>
    <w:rsid w:val="001F60E3"/>
    <w:rsid w:val="002167EA"/>
    <w:rsid w:val="002319B6"/>
    <w:rsid w:val="002B5A71"/>
    <w:rsid w:val="00315601"/>
    <w:rsid w:val="00323176"/>
    <w:rsid w:val="00324B35"/>
    <w:rsid w:val="003B32A9"/>
    <w:rsid w:val="003C177A"/>
    <w:rsid w:val="003D0FAB"/>
    <w:rsid w:val="003E3744"/>
    <w:rsid w:val="00406F80"/>
    <w:rsid w:val="00415B49"/>
    <w:rsid w:val="00431EFA"/>
    <w:rsid w:val="00433386"/>
    <w:rsid w:val="004366E1"/>
    <w:rsid w:val="00493925"/>
    <w:rsid w:val="004B0AFC"/>
    <w:rsid w:val="004D1C7E"/>
    <w:rsid w:val="004E562D"/>
    <w:rsid w:val="004E5B71"/>
    <w:rsid w:val="00533844"/>
    <w:rsid w:val="00566F0D"/>
    <w:rsid w:val="005671B3"/>
    <w:rsid w:val="00572746"/>
    <w:rsid w:val="00590B22"/>
    <w:rsid w:val="005A5D38"/>
    <w:rsid w:val="005B0885"/>
    <w:rsid w:val="005B64BF"/>
    <w:rsid w:val="005C6548"/>
    <w:rsid w:val="005C7DC4"/>
    <w:rsid w:val="005D46D7"/>
    <w:rsid w:val="00603117"/>
    <w:rsid w:val="0069043C"/>
    <w:rsid w:val="006C3FB3"/>
    <w:rsid w:val="006E40AE"/>
    <w:rsid w:val="006F647C"/>
    <w:rsid w:val="00783C57"/>
    <w:rsid w:val="00792CB4"/>
    <w:rsid w:val="007C6CFE"/>
    <w:rsid w:val="00860979"/>
    <w:rsid w:val="00864926"/>
    <w:rsid w:val="00865C3D"/>
    <w:rsid w:val="008A30CE"/>
    <w:rsid w:val="008B1D6B"/>
    <w:rsid w:val="008C31B7"/>
    <w:rsid w:val="008C6FBD"/>
    <w:rsid w:val="008C78F7"/>
    <w:rsid w:val="008D39C3"/>
    <w:rsid w:val="008D5958"/>
    <w:rsid w:val="008E0019"/>
    <w:rsid w:val="00911529"/>
    <w:rsid w:val="00932B21"/>
    <w:rsid w:val="00971E55"/>
    <w:rsid w:val="00972302"/>
    <w:rsid w:val="00972909"/>
    <w:rsid w:val="009906EA"/>
    <w:rsid w:val="0099779A"/>
    <w:rsid w:val="009D3F5E"/>
    <w:rsid w:val="009F3F9F"/>
    <w:rsid w:val="00A10286"/>
    <w:rsid w:val="00A1335D"/>
    <w:rsid w:val="00A97A50"/>
    <w:rsid w:val="00AE77BE"/>
    <w:rsid w:val="00AF47A6"/>
    <w:rsid w:val="00B2692B"/>
    <w:rsid w:val="00B50491"/>
    <w:rsid w:val="00B54668"/>
    <w:rsid w:val="00B9521A"/>
    <w:rsid w:val="00BA6985"/>
    <w:rsid w:val="00BD3504"/>
    <w:rsid w:val="00BE62B1"/>
    <w:rsid w:val="00C63234"/>
    <w:rsid w:val="00C63851"/>
    <w:rsid w:val="00CA6BB7"/>
    <w:rsid w:val="00CA6D81"/>
    <w:rsid w:val="00CC23C3"/>
    <w:rsid w:val="00CD17F1"/>
    <w:rsid w:val="00CE60AF"/>
    <w:rsid w:val="00CE7ACC"/>
    <w:rsid w:val="00D4378D"/>
    <w:rsid w:val="00D471CB"/>
    <w:rsid w:val="00D92F39"/>
    <w:rsid w:val="00DB43CC"/>
    <w:rsid w:val="00DB43E0"/>
    <w:rsid w:val="00E1222F"/>
    <w:rsid w:val="00E17FC5"/>
    <w:rsid w:val="00E47B95"/>
    <w:rsid w:val="00E5013A"/>
    <w:rsid w:val="00E60599"/>
    <w:rsid w:val="00E71A0B"/>
    <w:rsid w:val="00E76D77"/>
    <w:rsid w:val="00E8188A"/>
    <w:rsid w:val="00E854EA"/>
    <w:rsid w:val="00E857F8"/>
    <w:rsid w:val="00EA7E0C"/>
    <w:rsid w:val="00EB5BCB"/>
    <w:rsid w:val="00EC53EE"/>
    <w:rsid w:val="00EF2442"/>
    <w:rsid w:val="00F06AFA"/>
    <w:rsid w:val="00F237EB"/>
    <w:rsid w:val="00F311ED"/>
    <w:rsid w:val="00F4501C"/>
    <w:rsid w:val="00F56373"/>
    <w:rsid w:val="00F742D3"/>
    <w:rsid w:val="00FA2F6D"/>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paragraph" w:styleId="Heading1">
    <w:name w:val="heading 1"/>
    <w:basedOn w:val="Normal"/>
    <w:link w:val="Heading1Char"/>
    <w:uiPriority w:val="9"/>
    <w:qFormat/>
    <w:rsid w:val="00005663"/>
    <w:pPr>
      <w:suppressAutoHyphens w:val="0"/>
      <w:spacing w:before="100" w:beforeAutospacing="1" w:after="100" w:afterAutospacing="1" w:line="240" w:lineRule="auto"/>
      <w:jc w:val="left"/>
      <w:outlineLvl w:val="0"/>
    </w:pPr>
    <w:rPr>
      <w:rFonts w:ascii="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572746"/>
  </w:style>
  <w:style w:type="character" w:customStyle="1" w:styleId="alt-edited">
    <w:name w:val="alt-edited"/>
    <w:basedOn w:val="DefaultParagraphFont"/>
    <w:rsid w:val="00572746"/>
  </w:style>
  <w:style w:type="character" w:customStyle="1" w:styleId="Heading1Char">
    <w:name w:val="Heading 1 Char"/>
    <w:basedOn w:val="DefaultParagraphFont"/>
    <w:link w:val="Heading1"/>
    <w:uiPriority w:val="9"/>
    <w:rsid w:val="00005663"/>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381029126">
      <w:bodyDiv w:val="1"/>
      <w:marLeft w:val="0"/>
      <w:marRight w:val="0"/>
      <w:marTop w:val="0"/>
      <w:marBottom w:val="0"/>
      <w:divBdr>
        <w:top w:val="none" w:sz="0" w:space="0" w:color="auto"/>
        <w:left w:val="none" w:sz="0" w:space="0" w:color="auto"/>
        <w:bottom w:val="none" w:sz="0" w:space="0" w:color="auto"/>
        <w:right w:val="none" w:sz="0" w:space="0" w:color="auto"/>
      </w:divBdr>
      <w:divsChild>
        <w:div w:id="1066805706">
          <w:marLeft w:val="0"/>
          <w:marRight w:val="0"/>
          <w:marTop w:val="0"/>
          <w:marBottom w:val="0"/>
          <w:divBdr>
            <w:top w:val="none" w:sz="0" w:space="0" w:color="auto"/>
            <w:left w:val="none" w:sz="0" w:space="0" w:color="auto"/>
            <w:bottom w:val="none" w:sz="0" w:space="0" w:color="auto"/>
            <w:right w:val="none" w:sz="0" w:space="0" w:color="auto"/>
          </w:divBdr>
        </w:div>
        <w:div w:id="1209143864">
          <w:marLeft w:val="0"/>
          <w:marRight w:val="0"/>
          <w:marTop w:val="0"/>
          <w:marBottom w:val="0"/>
          <w:divBdr>
            <w:top w:val="none" w:sz="0" w:space="0" w:color="auto"/>
            <w:left w:val="none" w:sz="0" w:space="0" w:color="auto"/>
            <w:bottom w:val="none" w:sz="0" w:space="0" w:color="auto"/>
            <w:right w:val="none" w:sz="0" w:space="0" w:color="auto"/>
          </w:divBdr>
        </w:div>
        <w:div w:id="1840390287">
          <w:marLeft w:val="0"/>
          <w:marRight w:val="0"/>
          <w:marTop w:val="0"/>
          <w:marBottom w:val="0"/>
          <w:divBdr>
            <w:top w:val="none" w:sz="0" w:space="0" w:color="auto"/>
            <w:left w:val="none" w:sz="0" w:space="0" w:color="auto"/>
            <w:bottom w:val="none" w:sz="0" w:space="0" w:color="auto"/>
            <w:right w:val="none" w:sz="0" w:space="0" w:color="auto"/>
          </w:divBdr>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130630641">
      <w:bodyDiv w:val="1"/>
      <w:marLeft w:val="0"/>
      <w:marRight w:val="0"/>
      <w:marTop w:val="0"/>
      <w:marBottom w:val="0"/>
      <w:divBdr>
        <w:top w:val="none" w:sz="0" w:space="0" w:color="auto"/>
        <w:left w:val="none" w:sz="0" w:space="0" w:color="auto"/>
        <w:bottom w:val="none" w:sz="0" w:space="0" w:color="auto"/>
        <w:right w:val="none" w:sz="0" w:space="0" w:color="auto"/>
      </w:divBdr>
    </w:div>
    <w:div w:id="1172767539">
      <w:bodyDiv w:val="1"/>
      <w:marLeft w:val="0"/>
      <w:marRight w:val="0"/>
      <w:marTop w:val="0"/>
      <w:marBottom w:val="0"/>
      <w:divBdr>
        <w:top w:val="none" w:sz="0" w:space="0" w:color="auto"/>
        <w:left w:val="none" w:sz="0" w:space="0" w:color="auto"/>
        <w:bottom w:val="none" w:sz="0" w:space="0" w:color="auto"/>
        <w:right w:val="none" w:sz="0" w:space="0" w:color="auto"/>
      </w:divBdr>
      <w:divsChild>
        <w:div w:id="1266616602">
          <w:marLeft w:val="0"/>
          <w:marRight w:val="0"/>
          <w:marTop w:val="0"/>
          <w:marBottom w:val="0"/>
          <w:divBdr>
            <w:top w:val="none" w:sz="0" w:space="0" w:color="auto"/>
            <w:left w:val="none" w:sz="0" w:space="0" w:color="auto"/>
            <w:bottom w:val="none" w:sz="0" w:space="0" w:color="auto"/>
            <w:right w:val="none" w:sz="0" w:space="0" w:color="auto"/>
          </w:divBdr>
        </w:div>
        <w:div w:id="824903232">
          <w:marLeft w:val="0"/>
          <w:marRight w:val="0"/>
          <w:marTop w:val="0"/>
          <w:marBottom w:val="0"/>
          <w:divBdr>
            <w:top w:val="none" w:sz="0" w:space="0" w:color="auto"/>
            <w:left w:val="none" w:sz="0" w:space="0" w:color="auto"/>
            <w:bottom w:val="none" w:sz="0" w:space="0" w:color="auto"/>
            <w:right w:val="none" w:sz="0" w:space="0" w:color="auto"/>
          </w:divBdr>
        </w:div>
      </w:divsChild>
    </w:div>
    <w:div w:id="1464499088">
      <w:bodyDiv w:val="1"/>
      <w:marLeft w:val="0"/>
      <w:marRight w:val="0"/>
      <w:marTop w:val="0"/>
      <w:marBottom w:val="0"/>
      <w:divBdr>
        <w:top w:val="none" w:sz="0" w:space="0" w:color="auto"/>
        <w:left w:val="none" w:sz="0" w:space="0" w:color="auto"/>
        <w:bottom w:val="none" w:sz="0" w:space="0" w:color="auto"/>
        <w:right w:val="none" w:sz="0" w:space="0" w:color="auto"/>
      </w:divBdr>
      <w:divsChild>
        <w:div w:id="1903101039">
          <w:marLeft w:val="0"/>
          <w:marRight w:val="0"/>
          <w:marTop w:val="0"/>
          <w:marBottom w:val="0"/>
          <w:divBdr>
            <w:top w:val="none" w:sz="0" w:space="0" w:color="auto"/>
            <w:left w:val="none" w:sz="0" w:space="0" w:color="auto"/>
            <w:bottom w:val="none" w:sz="0" w:space="0" w:color="auto"/>
            <w:right w:val="none" w:sz="0" w:space="0" w:color="auto"/>
          </w:divBdr>
        </w:div>
        <w:div w:id="486556461">
          <w:marLeft w:val="0"/>
          <w:marRight w:val="0"/>
          <w:marTop w:val="0"/>
          <w:marBottom w:val="0"/>
          <w:divBdr>
            <w:top w:val="none" w:sz="0" w:space="0" w:color="auto"/>
            <w:left w:val="none" w:sz="0" w:space="0" w:color="auto"/>
            <w:bottom w:val="none" w:sz="0" w:space="0" w:color="auto"/>
            <w:right w:val="none" w:sz="0" w:space="0" w:color="auto"/>
          </w:divBdr>
        </w:div>
        <w:div w:id="975455416">
          <w:marLeft w:val="0"/>
          <w:marRight w:val="0"/>
          <w:marTop w:val="0"/>
          <w:marBottom w:val="0"/>
          <w:divBdr>
            <w:top w:val="none" w:sz="0" w:space="0" w:color="auto"/>
            <w:left w:val="none" w:sz="0" w:space="0" w:color="auto"/>
            <w:bottom w:val="none" w:sz="0" w:space="0" w:color="auto"/>
            <w:right w:val="none" w:sz="0" w:space="0" w:color="auto"/>
          </w:divBdr>
        </w:div>
        <w:div w:id="1452168620">
          <w:marLeft w:val="0"/>
          <w:marRight w:val="0"/>
          <w:marTop w:val="0"/>
          <w:marBottom w:val="0"/>
          <w:divBdr>
            <w:top w:val="none" w:sz="0" w:space="0" w:color="auto"/>
            <w:left w:val="none" w:sz="0" w:space="0" w:color="auto"/>
            <w:bottom w:val="none" w:sz="0" w:space="0" w:color="auto"/>
            <w:right w:val="none" w:sz="0" w:space="0" w:color="auto"/>
          </w:divBdr>
        </w:div>
      </w:divsChild>
    </w:div>
    <w:div w:id="1496534377">
      <w:bodyDiv w:val="1"/>
      <w:marLeft w:val="0"/>
      <w:marRight w:val="0"/>
      <w:marTop w:val="0"/>
      <w:marBottom w:val="0"/>
      <w:divBdr>
        <w:top w:val="none" w:sz="0" w:space="0" w:color="auto"/>
        <w:left w:val="none" w:sz="0" w:space="0" w:color="auto"/>
        <w:bottom w:val="none" w:sz="0" w:space="0" w:color="auto"/>
        <w:right w:val="none" w:sz="0" w:space="0" w:color="auto"/>
      </w:divBdr>
      <w:divsChild>
        <w:div w:id="578826176">
          <w:marLeft w:val="0"/>
          <w:marRight w:val="0"/>
          <w:marTop w:val="0"/>
          <w:marBottom w:val="0"/>
          <w:divBdr>
            <w:top w:val="none" w:sz="0" w:space="0" w:color="auto"/>
            <w:left w:val="none" w:sz="0" w:space="0" w:color="auto"/>
            <w:bottom w:val="none" w:sz="0" w:space="0" w:color="auto"/>
            <w:right w:val="none" w:sz="0" w:space="0" w:color="auto"/>
          </w:divBdr>
        </w:div>
        <w:div w:id="1727950654">
          <w:marLeft w:val="0"/>
          <w:marRight w:val="0"/>
          <w:marTop w:val="0"/>
          <w:marBottom w:val="0"/>
          <w:divBdr>
            <w:top w:val="none" w:sz="0" w:space="0" w:color="auto"/>
            <w:left w:val="none" w:sz="0" w:space="0" w:color="auto"/>
            <w:bottom w:val="none" w:sz="0" w:space="0" w:color="auto"/>
            <w:right w:val="none" w:sz="0" w:space="0" w:color="auto"/>
          </w:divBdr>
        </w:div>
      </w:divsChild>
    </w:div>
    <w:div w:id="1576087051">
      <w:bodyDiv w:val="1"/>
      <w:marLeft w:val="0"/>
      <w:marRight w:val="0"/>
      <w:marTop w:val="0"/>
      <w:marBottom w:val="0"/>
      <w:divBdr>
        <w:top w:val="none" w:sz="0" w:space="0" w:color="auto"/>
        <w:left w:val="none" w:sz="0" w:space="0" w:color="auto"/>
        <w:bottom w:val="none" w:sz="0" w:space="0" w:color="auto"/>
        <w:right w:val="none" w:sz="0" w:space="0" w:color="auto"/>
      </w:divBdr>
      <w:divsChild>
        <w:div w:id="1325354888">
          <w:marLeft w:val="0"/>
          <w:marRight w:val="0"/>
          <w:marTop w:val="0"/>
          <w:marBottom w:val="0"/>
          <w:divBdr>
            <w:top w:val="none" w:sz="0" w:space="0" w:color="auto"/>
            <w:left w:val="none" w:sz="0" w:space="0" w:color="auto"/>
            <w:bottom w:val="none" w:sz="0" w:space="0" w:color="auto"/>
            <w:right w:val="none" w:sz="0" w:space="0" w:color="auto"/>
          </w:divBdr>
        </w:div>
        <w:div w:id="615908917">
          <w:marLeft w:val="0"/>
          <w:marRight w:val="0"/>
          <w:marTop w:val="0"/>
          <w:marBottom w:val="0"/>
          <w:divBdr>
            <w:top w:val="none" w:sz="0" w:space="0" w:color="auto"/>
            <w:left w:val="none" w:sz="0" w:space="0" w:color="auto"/>
            <w:bottom w:val="none" w:sz="0" w:space="0" w:color="auto"/>
            <w:right w:val="none" w:sz="0" w:space="0" w:color="auto"/>
          </w:divBdr>
        </w:div>
        <w:div w:id="453327932">
          <w:marLeft w:val="0"/>
          <w:marRight w:val="0"/>
          <w:marTop w:val="0"/>
          <w:marBottom w:val="0"/>
          <w:divBdr>
            <w:top w:val="none" w:sz="0" w:space="0" w:color="auto"/>
            <w:left w:val="none" w:sz="0" w:space="0" w:color="auto"/>
            <w:bottom w:val="none" w:sz="0" w:space="0" w:color="auto"/>
            <w:right w:val="none" w:sz="0" w:space="0" w:color="auto"/>
          </w:divBdr>
        </w:div>
        <w:div w:id="1793555604">
          <w:marLeft w:val="0"/>
          <w:marRight w:val="0"/>
          <w:marTop w:val="0"/>
          <w:marBottom w:val="0"/>
          <w:divBdr>
            <w:top w:val="none" w:sz="0" w:space="0" w:color="auto"/>
            <w:left w:val="none" w:sz="0" w:space="0" w:color="auto"/>
            <w:bottom w:val="none" w:sz="0" w:space="0" w:color="auto"/>
            <w:right w:val="none" w:sz="0" w:space="0" w:color="auto"/>
          </w:divBdr>
        </w:div>
        <w:div w:id="1418601058">
          <w:marLeft w:val="0"/>
          <w:marRight w:val="0"/>
          <w:marTop w:val="0"/>
          <w:marBottom w:val="0"/>
          <w:divBdr>
            <w:top w:val="none" w:sz="0" w:space="0" w:color="auto"/>
            <w:left w:val="none" w:sz="0" w:space="0" w:color="auto"/>
            <w:bottom w:val="none" w:sz="0" w:space="0" w:color="auto"/>
            <w:right w:val="none" w:sz="0" w:space="0" w:color="auto"/>
          </w:divBdr>
        </w:div>
        <w:div w:id="497038451">
          <w:marLeft w:val="0"/>
          <w:marRight w:val="0"/>
          <w:marTop w:val="0"/>
          <w:marBottom w:val="0"/>
          <w:divBdr>
            <w:top w:val="none" w:sz="0" w:space="0" w:color="auto"/>
            <w:left w:val="none" w:sz="0" w:space="0" w:color="auto"/>
            <w:bottom w:val="none" w:sz="0" w:space="0" w:color="auto"/>
            <w:right w:val="none" w:sz="0" w:space="0" w:color="auto"/>
          </w:divBdr>
        </w:div>
        <w:div w:id="1019938936">
          <w:marLeft w:val="0"/>
          <w:marRight w:val="0"/>
          <w:marTop w:val="0"/>
          <w:marBottom w:val="0"/>
          <w:divBdr>
            <w:top w:val="none" w:sz="0" w:space="0" w:color="auto"/>
            <w:left w:val="none" w:sz="0" w:space="0" w:color="auto"/>
            <w:bottom w:val="none" w:sz="0" w:space="0" w:color="auto"/>
            <w:right w:val="none" w:sz="0" w:space="0" w:color="auto"/>
          </w:divBdr>
        </w:div>
      </w:divsChild>
    </w:div>
    <w:div w:id="1585188416">
      <w:bodyDiv w:val="1"/>
      <w:marLeft w:val="0"/>
      <w:marRight w:val="0"/>
      <w:marTop w:val="0"/>
      <w:marBottom w:val="0"/>
      <w:divBdr>
        <w:top w:val="none" w:sz="0" w:space="0" w:color="auto"/>
        <w:left w:val="none" w:sz="0" w:space="0" w:color="auto"/>
        <w:bottom w:val="none" w:sz="0" w:space="0" w:color="auto"/>
        <w:right w:val="none" w:sz="0" w:space="0" w:color="auto"/>
      </w:divBdr>
      <w:divsChild>
        <w:div w:id="372274680">
          <w:marLeft w:val="0"/>
          <w:marRight w:val="0"/>
          <w:marTop w:val="0"/>
          <w:marBottom w:val="0"/>
          <w:divBdr>
            <w:top w:val="none" w:sz="0" w:space="0" w:color="auto"/>
            <w:left w:val="none" w:sz="0" w:space="0" w:color="auto"/>
            <w:bottom w:val="none" w:sz="0" w:space="0" w:color="auto"/>
            <w:right w:val="none" w:sz="0" w:space="0" w:color="auto"/>
          </w:divBdr>
        </w:div>
      </w:divsChild>
    </w:div>
    <w:div w:id="1714572267">
      <w:bodyDiv w:val="1"/>
      <w:marLeft w:val="0"/>
      <w:marRight w:val="0"/>
      <w:marTop w:val="0"/>
      <w:marBottom w:val="0"/>
      <w:divBdr>
        <w:top w:val="none" w:sz="0" w:space="0" w:color="auto"/>
        <w:left w:val="none" w:sz="0" w:space="0" w:color="auto"/>
        <w:bottom w:val="none" w:sz="0" w:space="0" w:color="auto"/>
        <w:right w:val="none" w:sz="0" w:space="0" w:color="auto"/>
      </w:divBdr>
      <w:divsChild>
        <w:div w:id="1581793801">
          <w:marLeft w:val="0"/>
          <w:marRight w:val="0"/>
          <w:marTop w:val="0"/>
          <w:marBottom w:val="0"/>
          <w:divBdr>
            <w:top w:val="none" w:sz="0" w:space="0" w:color="auto"/>
            <w:left w:val="none" w:sz="0" w:space="0" w:color="auto"/>
            <w:bottom w:val="none" w:sz="0" w:space="0" w:color="auto"/>
            <w:right w:val="none" w:sz="0" w:space="0" w:color="auto"/>
          </w:divBdr>
        </w:div>
        <w:div w:id="1636833074">
          <w:marLeft w:val="0"/>
          <w:marRight w:val="0"/>
          <w:marTop w:val="0"/>
          <w:marBottom w:val="0"/>
          <w:divBdr>
            <w:top w:val="none" w:sz="0" w:space="0" w:color="auto"/>
            <w:left w:val="none" w:sz="0" w:space="0" w:color="auto"/>
            <w:bottom w:val="none" w:sz="0" w:space="0" w:color="auto"/>
            <w:right w:val="none" w:sz="0" w:space="0" w:color="auto"/>
          </w:divBdr>
        </w:div>
        <w:div w:id="1571035096">
          <w:marLeft w:val="0"/>
          <w:marRight w:val="0"/>
          <w:marTop w:val="0"/>
          <w:marBottom w:val="0"/>
          <w:divBdr>
            <w:top w:val="none" w:sz="0" w:space="0" w:color="auto"/>
            <w:left w:val="none" w:sz="0" w:space="0" w:color="auto"/>
            <w:bottom w:val="none" w:sz="0" w:space="0" w:color="auto"/>
            <w:right w:val="none" w:sz="0" w:space="0" w:color="auto"/>
          </w:divBdr>
        </w:div>
        <w:div w:id="1460100629">
          <w:marLeft w:val="0"/>
          <w:marRight w:val="0"/>
          <w:marTop w:val="0"/>
          <w:marBottom w:val="0"/>
          <w:divBdr>
            <w:top w:val="none" w:sz="0" w:space="0" w:color="auto"/>
            <w:left w:val="none" w:sz="0" w:space="0" w:color="auto"/>
            <w:bottom w:val="none" w:sz="0" w:space="0" w:color="auto"/>
            <w:right w:val="none" w:sz="0" w:space="0" w:color="auto"/>
          </w:divBdr>
        </w:div>
        <w:div w:id="1987854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1220E-391F-49D7-9393-59F654BE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Goran Janevski</cp:lastModifiedBy>
  <cp:revision>2</cp:revision>
  <cp:lastPrinted>2015-12-23T11:47:00Z</cp:lastPrinted>
  <dcterms:created xsi:type="dcterms:W3CDTF">2016-04-19T07:01:00Z</dcterms:created>
  <dcterms:modified xsi:type="dcterms:W3CDTF">2016-04-19T07:01:00Z</dcterms:modified>
</cp:coreProperties>
</file>