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305C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C42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E0ACD" w:rsidP="001E0A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</w:t>
            </w:r>
            <w:r w:rsidR="00452231">
              <w:rPr>
                <w:rFonts w:ascii="Candara" w:hAnsi="Candara"/>
              </w:rPr>
              <w:t xml:space="preserve"> </w:t>
            </w:r>
            <w:r w:rsidR="00C812DF">
              <w:rPr>
                <w:rFonts w:ascii="Candara" w:hAnsi="Candara"/>
              </w:rPr>
              <w:t xml:space="preserve"> </w:t>
            </w:r>
            <w:r w:rsidR="00452231">
              <w:rPr>
                <w:rFonts w:ascii="Candara" w:hAnsi="Candara"/>
              </w:rPr>
              <w:t>machines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64B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618919"/>
                  </w:sdtPr>
                  <w:sdtContent>
                    <w:r w:rsidR="0045223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64BC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618920"/>
                  </w:sdtPr>
                  <w:sdtContent>
                    <w:r w:rsidR="00F900FD">
                      <w:rPr>
                        <w:rFonts w:ascii="Candara" w:hAnsi="Candara"/>
                      </w:rPr>
                      <w:t xml:space="preserve"> </w:t>
                    </w:r>
                    <w:r w:rsidR="0045223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64BC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618921"/>
                  </w:sdtPr>
                  <w:sdtContent>
                    <w:r w:rsidR="0045223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5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Ž. Manojlović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64B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618922"/>
                  </w:sdtPr>
                  <w:sdtContent>
                    <w:r w:rsidR="00510B5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618923"/>
                  </w:sdtPr>
                  <w:sdtContent>
                    <w:r w:rsidR="00510B5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64B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64BC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8518B6">
        <w:trPr>
          <w:trHeight w:val="562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518B6">
        <w:trPr>
          <w:trHeight w:val="562"/>
        </w:trPr>
        <w:tc>
          <w:tcPr>
            <w:tcW w:w="10440" w:type="dxa"/>
            <w:gridSpan w:val="7"/>
            <w:tcBorders>
              <w:bottom w:val="nil"/>
            </w:tcBorders>
            <w:vAlign w:val="center"/>
          </w:tcPr>
          <w:p w:rsidR="00911529" w:rsidRPr="008518B6" w:rsidRDefault="008518B6" w:rsidP="00035C2E">
            <w:pPr>
              <w:spacing w:line="240" w:lineRule="auto"/>
              <w:rPr>
                <w:rFonts w:ascii="Candara" w:hAnsi="Candara"/>
                <w:i/>
                <w:color w:val="000000" w:themeColor="text1"/>
              </w:rPr>
            </w:pPr>
            <w:r w:rsidRPr="008518B6">
              <w:rPr>
                <w:rFonts w:ascii="Candara" w:hAnsi="Candara" w:cs="Arial"/>
                <w:color w:val="000000" w:themeColor="text1"/>
              </w:rPr>
              <w:t xml:space="preserve">This course is designed to understand the principles of electromechanical systems with electric machinery as examples. </w:t>
            </w:r>
            <w:r w:rsidRPr="008518B6">
              <w:rPr>
                <w:rFonts w:ascii="Candara" w:hAnsi="Candara"/>
                <w:color w:val="000000" w:themeColor="text1"/>
              </w:rPr>
              <w:t xml:space="preserve">The idea is to introduce the </w:t>
            </w:r>
            <w:r w:rsidR="00035C2E">
              <w:rPr>
                <w:rFonts w:ascii="Candara" w:hAnsi="Candara"/>
                <w:color w:val="000000" w:themeColor="text1"/>
              </w:rPr>
              <w:t>fundamentals</w:t>
            </w:r>
            <w:r w:rsidRPr="008518B6">
              <w:rPr>
                <w:rFonts w:ascii="Candara" w:hAnsi="Candara"/>
                <w:color w:val="000000" w:themeColor="text1"/>
              </w:rPr>
              <w:t xml:space="preserve"> of converting electrical energy to mechanical energy and vise versa and the basic electrical, magnetic and mechanical phenomena for the certain types of electrical machines. The different </w:t>
            </w:r>
            <w:r w:rsidRPr="008518B6">
              <w:rPr>
                <w:rFonts w:ascii="Candara" w:hAnsi="Candara" w:cs="Arial"/>
                <w:color w:val="000000" w:themeColor="text1"/>
              </w:rPr>
              <w:t>classes of electric machines</w:t>
            </w:r>
            <w:r w:rsidRPr="008518B6">
              <w:rPr>
                <w:rFonts w:ascii="Candara" w:hAnsi="Candara"/>
                <w:color w:val="000000" w:themeColor="text1"/>
              </w:rPr>
              <w:t>, their operating principle and the important characteristics</w:t>
            </w:r>
            <w:r w:rsidRPr="008518B6">
              <w:rPr>
                <w:rFonts w:ascii="Candara" w:hAnsi="Candara" w:cs="Arial"/>
                <w:color w:val="000000" w:themeColor="text1"/>
              </w:rPr>
              <w:t xml:space="preserve"> have been described, such as the </w:t>
            </w:r>
            <w:r w:rsidRPr="008518B6">
              <w:rPr>
                <w:rFonts w:ascii="Candara" w:hAnsi="Candara"/>
                <w:color w:val="000000" w:themeColor="text1"/>
              </w:rPr>
              <w:t>advantages and disadvantages of different machines</w:t>
            </w:r>
            <w:r w:rsidR="00A65DFE">
              <w:rPr>
                <w:rFonts w:ascii="Candara" w:hAnsi="Candara"/>
                <w:color w:val="000000" w:themeColor="text1"/>
              </w:rPr>
              <w:t xml:space="preserve"> and their applications</w:t>
            </w:r>
            <w:r w:rsidRPr="008518B6">
              <w:rPr>
                <w:rFonts w:ascii="Candara" w:hAnsi="Candara"/>
                <w:color w:val="000000" w:themeColor="text1"/>
              </w:rPr>
              <w:t xml:space="preserve">. </w:t>
            </w:r>
            <w:r w:rsidRPr="008518B6">
              <w:rPr>
                <w:rFonts w:ascii="Candara" w:hAnsi="Candara" w:cs="Arial"/>
                <w:color w:val="000000" w:themeColor="text1"/>
              </w:rPr>
              <w:t xml:space="preserve">Students will also learn how to calculate or </w:t>
            </w:r>
            <w:r w:rsidR="005925B5">
              <w:rPr>
                <w:rFonts w:ascii="Candara" w:hAnsi="Candara" w:cs="Arial"/>
                <w:color w:val="000000" w:themeColor="text1"/>
              </w:rPr>
              <w:t xml:space="preserve">to </w:t>
            </w:r>
            <w:r w:rsidRPr="008518B6">
              <w:rPr>
                <w:rFonts w:ascii="Candara" w:hAnsi="Candara" w:cs="Arial"/>
                <w:color w:val="000000" w:themeColor="text1"/>
              </w:rPr>
              <w:t>estimate the essential parameters of electric machines by many practical examples.</w:t>
            </w:r>
          </w:p>
        </w:tc>
      </w:tr>
      <w:tr w:rsidR="00E857F8" w:rsidRPr="00B54668" w:rsidTr="008518B6">
        <w:trPr>
          <w:trHeight w:val="562"/>
        </w:trPr>
        <w:tc>
          <w:tcPr>
            <w:tcW w:w="10440" w:type="dxa"/>
            <w:gridSpan w:val="7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F22A57">
        <w:trPr>
          <w:trHeight w:val="56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54668" w:rsidRPr="00B54668" w:rsidRDefault="00303C66" w:rsidP="00A65DFE">
            <w:pPr>
              <w:suppressAutoHyphens w:val="0"/>
              <w:spacing w:after="60" w:line="240" w:lineRule="auto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36327F">
              <w:rPr>
                <w:rFonts w:ascii="Candara" w:hAnsi="Candara"/>
              </w:rPr>
              <w:t xml:space="preserve">1) </w:t>
            </w:r>
            <w:r w:rsidRPr="0036327F">
              <w:rPr>
                <w:rFonts w:ascii="Candara" w:hAnsi="Candara"/>
                <w:color w:val="000000" w:themeColor="text1"/>
              </w:rPr>
              <w:t xml:space="preserve">The term electromagnetic energy conversion, 2) </w:t>
            </w:r>
            <w:r w:rsidRPr="0036327F">
              <w:rPr>
                <w:rFonts w:ascii="Candara" w:hAnsi="Candara" w:cs="Arial"/>
                <w:color w:val="000000" w:themeColor="text1"/>
                <w:shd w:val="clear" w:color="auto" w:fill="FFFFFF"/>
              </w:rPr>
              <w:t>Electromagnets in electric and electromechanical devices,</w:t>
            </w:r>
            <w:r w:rsidRPr="0036327F">
              <w:rPr>
                <w:rFonts w:ascii="Candara" w:hAnsi="Candara"/>
                <w:color w:val="000000" w:themeColor="text1"/>
              </w:rPr>
              <w:t xml:space="preserve"> 3) Magnetic circuit, </w:t>
            </w:r>
            <w:r w:rsidRPr="0036327F">
              <w:rPr>
                <w:rFonts w:ascii="Candara" w:hAnsi="Candara" w:cs="Arial"/>
                <w:color w:val="000000" w:themeColor="text1"/>
              </w:rPr>
              <w:t>Lorentz force and Faraday</w:t>
            </w:r>
            <w:r w:rsidRPr="0036327F">
              <w:rPr>
                <w:rFonts w:ascii="Candara" w:hAnsi="Candara" w:cs="Arial"/>
                <w:color w:val="000000" w:themeColor="text1"/>
              </w:rPr>
              <w:sym w:font="Symbol" w:char="F0A2"/>
            </w:r>
            <w:r w:rsidRPr="0036327F">
              <w:rPr>
                <w:rFonts w:ascii="Candara" w:hAnsi="Candara" w:cs="Arial"/>
                <w:color w:val="000000" w:themeColor="text1"/>
              </w:rPr>
              <w:t xml:space="preserve">s law of induction, </w:t>
            </w:r>
            <w:r w:rsidRPr="0036327F">
              <w:rPr>
                <w:rFonts w:ascii="Candara" w:hAnsi="Candara"/>
                <w:color w:val="000000" w:themeColor="text1"/>
              </w:rPr>
              <w:t xml:space="preserve">4) Basic electrical machines, 5) Balances of electric power and losses in machines, 6) Electric machines, working principle and basic degree of efficiency, 7) Transformer principles, forces in a magnetic field, Working principle of a transformer, Different types of transformers, </w:t>
            </w:r>
            <w:r w:rsidRPr="0036327F">
              <w:rPr>
                <w:rFonts w:ascii="Candara" w:hAnsi="Candara" w:cs="Arial"/>
                <w:color w:val="000000" w:themeColor="text1"/>
              </w:rPr>
              <w:t xml:space="preserve">8) </w:t>
            </w:r>
            <w:r w:rsidRPr="0036327F">
              <w:rPr>
                <w:rFonts w:ascii="Candara" w:hAnsi="Candara"/>
                <w:bCs/>
                <w:color w:val="000000" w:themeColor="text1"/>
              </w:rPr>
              <w:t>Introduction of electric machine types, basic electric motor and generator – operational theory, 9)</w:t>
            </w:r>
            <w:r w:rsidRPr="0036327F">
              <w:rPr>
                <w:rFonts w:ascii="Candara" w:hAnsi="Candara"/>
                <w:color w:val="000000" w:themeColor="text1"/>
              </w:rPr>
              <w:t xml:space="preserve"> Comparison of generator and motor, Motor construction and motor types, </w:t>
            </w:r>
            <w:hyperlink r:id="rId9" w:history="1">
              <w:r w:rsidRPr="0036327F">
                <w:rPr>
                  <w:rFonts w:ascii="Candara" w:hAnsi="Candara"/>
                  <w:color w:val="000000" w:themeColor="text1"/>
                </w:rPr>
                <w:t xml:space="preserve">DC current machines </w:t>
              </w:r>
            </w:hyperlink>
            <w:r w:rsidRPr="0036327F">
              <w:rPr>
                <w:rFonts w:ascii="Candara" w:hAnsi="Candara"/>
                <w:color w:val="000000" w:themeColor="text1"/>
              </w:rPr>
              <w:t xml:space="preserve">and </w:t>
            </w:r>
            <w:r w:rsidRPr="0036327F">
              <w:rPr>
                <w:rFonts w:ascii="Candara" w:eastAsiaTheme="minorHAnsi" w:hAnsi="Candara" w:cs="Verdana"/>
                <w:bCs/>
                <w:color w:val="000000" w:themeColor="text1"/>
                <w:lang w:val="en-US"/>
              </w:rPr>
              <w:t>alternating current motors.</w:t>
            </w:r>
          </w:p>
        </w:tc>
      </w:tr>
      <w:tr w:rsidR="001D3BF1" w:rsidRPr="00B54668" w:rsidTr="00F22A57">
        <w:trPr>
          <w:trHeight w:val="562"/>
        </w:trPr>
        <w:tc>
          <w:tcPr>
            <w:tcW w:w="10440" w:type="dxa"/>
            <w:gridSpan w:val="7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64B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618924"/>
                  </w:sdtPr>
                  <w:sdtContent>
                    <w:r w:rsidR="00D74C3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618925"/>
                  </w:sdtPr>
                  <w:sdtContent>
                    <w:r w:rsidR="00D74C3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64B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4C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D74C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4C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4C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7D" w:rsidRDefault="0078737D" w:rsidP="00864926">
      <w:pPr>
        <w:spacing w:after="0" w:line="240" w:lineRule="auto"/>
      </w:pPr>
      <w:r>
        <w:separator/>
      </w:r>
    </w:p>
  </w:endnote>
  <w:endnote w:type="continuationSeparator" w:id="1">
    <w:p w:rsidR="0078737D" w:rsidRDefault="007873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7D" w:rsidRDefault="0078737D" w:rsidP="00864926">
      <w:pPr>
        <w:spacing w:after="0" w:line="240" w:lineRule="auto"/>
      </w:pPr>
      <w:r>
        <w:separator/>
      </w:r>
    </w:p>
  </w:footnote>
  <w:footnote w:type="continuationSeparator" w:id="1">
    <w:p w:rsidR="0078737D" w:rsidRDefault="007873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DF59AF"/>
    <w:multiLevelType w:val="hybridMultilevel"/>
    <w:tmpl w:val="7F5A40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634"/>
    <w:multiLevelType w:val="multilevel"/>
    <w:tmpl w:val="E33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20F3"/>
    <w:multiLevelType w:val="hybridMultilevel"/>
    <w:tmpl w:val="033098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B14"/>
    <w:multiLevelType w:val="multilevel"/>
    <w:tmpl w:val="C01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630D9"/>
    <w:multiLevelType w:val="hybridMultilevel"/>
    <w:tmpl w:val="51708A1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53CD"/>
    <w:multiLevelType w:val="multilevel"/>
    <w:tmpl w:val="2B0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83049"/>
    <w:multiLevelType w:val="multilevel"/>
    <w:tmpl w:val="219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AF67FD"/>
    <w:multiLevelType w:val="hybridMultilevel"/>
    <w:tmpl w:val="E4F8B3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2165"/>
    <w:multiLevelType w:val="multilevel"/>
    <w:tmpl w:val="C4A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35C2E"/>
    <w:rsid w:val="000A69D0"/>
    <w:rsid w:val="000E2DCB"/>
    <w:rsid w:val="000E4383"/>
    <w:rsid w:val="000F6001"/>
    <w:rsid w:val="00166126"/>
    <w:rsid w:val="001B3897"/>
    <w:rsid w:val="001D3BF1"/>
    <w:rsid w:val="001D64D3"/>
    <w:rsid w:val="001E0ACD"/>
    <w:rsid w:val="001F14FA"/>
    <w:rsid w:val="001F60E3"/>
    <w:rsid w:val="00205CBA"/>
    <w:rsid w:val="002305CB"/>
    <w:rsid w:val="002319B6"/>
    <w:rsid w:val="002D3E1E"/>
    <w:rsid w:val="00303C66"/>
    <w:rsid w:val="00314A33"/>
    <w:rsid w:val="00315601"/>
    <w:rsid w:val="00323176"/>
    <w:rsid w:val="00354A23"/>
    <w:rsid w:val="003B32A9"/>
    <w:rsid w:val="003B3E60"/>
    <w:rsid w:val="003C083C"/>
    <w:rsid w:val="003C177A"/>
    <w:rsid w:val="004001C5"/>
    <w:rsid w:val="00406F80"/>
    <w:rsid w:val="00431EFA"/>
    <w:rsid w:val="00452231"/>
    <w:rsid w:val="004527E7"/>
    <w:rsid w:val="00475209"/>
    <w:rsid w:val="00484DB3"/>
    <w:rsid w:val="00493925"/>
    <w:rsid w:val="00497765"/>
    <w:rsid w:val="004D1C7E"/>
    <w:rsid w:val="004D3FF3"/>
    <w:rsid w:val="004E562D"/>
    <w:rsid w:val="004F661A"/>
    <w:rsid w:val="004F76D8"/>
    <w:rsid w:val="00510B5C"/>
    <w:rsid w:val="00514EEE"/>
    <w:rsid w:val="00570703"/>
    <w:rsid w:val="00575368"/>
    <w:rsid w:val="005925B5"/>
    <w:rsid w:val="0059736A"/>
    <w:rsid w:val="005A5D38"/>
    <w:rsid w:val="005B0885"/>
    <w:rsid w:val="005B64BF"/>
    <w:rsid w:val="005C6548"/>
    <w:rsid w:val="005D46D7"/>
    <w:rsid w:val="00603117"/>
    <w:rsid w:val="00611B73"/>
    <w:rsid w:val="00626E98"/>
    <w:rsid w:val="00632140"/>
    <w:rsid w:val="00643DE0"/>
    <w:rsid w:val="006454E0"/>
    <w:rsid w:val="0066109F"/>
    <w:rsid w:val="00686B11"/>
    <w:rsid w:val="0069043C"/>
    <w:rsid w:val="006C2FFA"/>
    <w:rsid w:val="006E40AE"/>
    <w:rsid w:val="006F647C"/>
    <w:rsid w:val="006F6679"/>
    <w:rsid w:val="006F6D9E"/>
    <w:rsid w:val="0071427A"/>
    <w:rsid w:val="00767A36"/>
    <w:rsid w:val="00783C57"/>
    <w:rsid w:val="0078737D"/>
    <w:rsid w:val="00792CB4"/>
    <w:rsid w:val="007C3068"/>
    <w:rsid w:val="00810B4F"/>
    <w:rsid w:val="008518B6"/>
    <w:rsid w:val="00864926"/>
    <w:rsid w:val="00892F80"/>
    <w:rsid w:val="008A30CE"/>
    <w:rsid w:val="008B1D6B"/>
    <w:rsid w:val="008C31B7"/>
    <w:rsid w:val="008C6ECF"/>
    <w:rsid w:val="00911529"/>
    <w:rsid w:val="00932B21"/>
    <w:rsid w:val="00972302"/>
    <w:rsid w:val="009906EA"/>
    <w:rsid w:val="009C42CC"/>
    <w:rsid w:val="009D3F5E"/>
    <w:rsid w:val="009E67A3"/>
    <w:rsid w:val="009F3F9F"/>
    <w:rsid w:val="00A10286"/>
    <w:rsid w:val="00A1335D"/>
    <w:rsid w:val="00A44155"/>
    <w:rsid w:val="00A65DFE"/>
    <w:rsid w:val="00AB47C2"/>
    <w:rsid w:val="00AE77BE"/>
    <w:rsid w:val="00AF47A6"/>
    <w:rsid w:val="00B125BF"/>
    <w:rsid w:val="00B50491"/>
    <w:rsid w:val="00B54668"/>
    <w:rsid w:val="00B827BB"/>
    <w:rsid w:val="00B9521A"/>
    <w:rsid w:val="00BA2F43"/>
    <w:rsid w:val="00BD3504"/>
    <w:rsid w:val="00BD7C99"/>
    <w:rsid w:val="00BE4E47"/>
    <w:rsid w:val="00C35E43"/>
    <w:rsid w:val="00C63234"/>
    <w:rsid w:val="00C64BC3"/>
    <w:rsid w:val="00C812DF"/>
    <w:rsid w:val="00CA6D81"/>
    <w:rsid w:val="00CC23C3"/>
    <w:rsid w:val="00CD17F1"/>
    <w:rsid w:val="00CE60AF"/>
    <w:rsid w:val="00D2074E"/>
    <w:rsid w:val="00D26EB5"/>
    <w:rsid w:val="00D366EC"/>
    <w:rsid w:val="00D74C30"/>
    <w:rsid w:val="00D92F39"/>
    <w:rsid w:val="00DB2DDD"/>
    <w:rsid w:val="00DB43CC"/>
    <w:rsid w:val="00DC5EBE"/>
    <w:rsid w:val="00E1222F"/>
    <w:rsid w:val="00E2288C"/>
    <w:rsid w:val="00E42FF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4D45"/>
    <w:rsid w:val="00F22A57"/>
    <w:rsid w:val="00F237EB"/>
    <w:rsid w:val="00F56373"/>
    <w:rsid w:val="00F742D3"/>
    <w:rsid w:val="00F900FD"/>
    <w:rsid w:val="00F9220E"/>
    <w:rsid w:val="00FB3A1F"/>
    <w:rsid w:val="00FE51C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510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7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h.es/contenido/PDI/:uni_didac_2220_1_20130910T195437049Z/dato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BD49-C753-445E-9966-CA04C529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manojlovic</cp:lastModifiedBy>
  <cp:revision>63</cp:revision>
  <cp:lastPrinted>2016-04-11T10:15:00Z</cp:lastPrinted>
  <dcterms:created xsi:type="dcterms:W3CDTF">2016-03-22T13:50:00Z</dcterms:created>
  <dcterms:modified xsi:type="dcterms:W3CDTF">2016-04-12T10:25:00Z</dcterms:modified>
</cp:coreProperties>
</file>