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EB2F03" w:rsidP="00EB2F03">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219F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06FC4" w:rsidP="00804D83">
            <w:pPr>
              <w:spacing w:line="240" w:lineRule="auto"/>
              <w:contextualSpacing/>
              <w:jc w:val="left"/>
              <w:rPr>
                <w:rFonts w:ascii="Candara" w:hAnsi="Candara"/>
              </w:rPr>
            </w:pPr>
            <w:r w:rsidRPr="00E337BA">
              <w:rPr>
                <w:rFonts w:ascii="Microsoft Sans Serif" w:hAnsi="Microsoft Sans Serif" w:cs="Microsoft Sans Serif"/>
                <w:b/>
                <w:sz w:val="22"/>
                <w:szCs w:val="22"/>
              </w:rPr>
              <w:t>The form and the content: Writing an academic paper</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52014" w:rsidP="00E857F8">
            <w:pPr>
              <w:spacing w:line="240" w:lineRule="auto"/>
              <w:contextualSpacing/>
              <w:jc w:val="left"/>
              <w:rPr>
                <w:rFonts w:ascii="Candara" w:hAnsi="Candara"/>
              </w:rPr>
            </w:pPr>
            <w:sdt>
              <w:sdtPr>
                <w:rPr>
                  <w:rFonts w:ascii="Candara" w:hAnsi="Candara"/>
                  <w:b/>
                  <w:u w:val="single"/>
                </w:rPr>
                <w:id w:val="-503286888"/>
              </w:sdtPr>
              <w:sdtEndPr/>
              <w:sdtContent>
                <w:r w:rsidR="001D3BF1" w:rsidRPr="00804D83">
                  <w:rPr>
                    <w:rFonts w:ascii="MS Gothic" w:eastAsia="MS Gothic" w:hAnsi="MS Gothic" w:hint="eastAsia"/>
                    <w:b/>
                    <w:highlight w:val="yellow"/>
                    <w:u w:val="single"/>
                  </w:rPr>
                  <w:t>☐</w:t>
                </w:r>
              </w:sdtContent>
            </w:sdt>
            <w:r w:rsidR="00E5013A" w:rsidRPr="00804D83">
              <w:rPr>
                <w:rFonts w:ascii="Candara" w:hAnsi="Candara"/>
                <w:b/>
                <w:u w:val="single"/>
              </w:rPr>
              <w:t>Bachelor</w:t>
            </w:r>
            <w:r w:rsidR="00E5013A">
              <w:rPr>
                <w:rFonts w:ascii="Candara" w:hAnsi="Candara"/>
              </w:rPr>
              <w:t xml:space="preserve">               </w:t>
            </w:r>
            <w:sdt>
              <w:sdtPr>
                <w:rPr>
                  <w:rFonts w:ascii="Candara" w:hAnsi="Candara"/>
                </w:rPr>
                <w:id w:val="-2074409764"/>
              </w:sdtPr>
              <w:sdtEndPr/>
              <w:sdtContent>
                <w:r w:rsidR="00E5013A" w:rsidRPr="00804D83">
                  <w:rPr>
                    <w:rFonts w:ascii="MS Gothic" w:eastAsia="MS Gothic" w:hAnsi="MS Gothic" w:hint="eastAsia"/>
                  </w:rPr>
                  <w:t>☐</w:t>
                </w:r>
              </w:sdtContent>
            </w:sdt>
            <w:r w:rsidR="00E5013A" w:rsidRPr="00804D83">
              <w:rPr>
                <w:rFonts w:ascii="Candara" w:hAnsi="Candara"/>
              </w:rPr>
              <w:t xml:space="preserve"> Master’s</w:t>
            </w:r>
            <w:r w:rsidR="00E5013A">
              <w:rPr>
                <w:rFonts w:ascii="Candara" w:hAnsi="Candara"/>
              </w:rPr>
              <w:t xml:space="preserve">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52014"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b/>
                  <w:highlight w:val="yellow"/>
                  <w:u w:val="single"/>
                </w:rPr>
                <w:id w:val="-1038746228"/>
              </w:sdtPr>
              <w:sdtEndPr/>
              <w:sdtContent>
                <w:r w:rsidR="00406F80" w:rsidRPr="006C0CD0">
                  <w:rPr>
                    <w:rFonts w:ascii="MS Gothic" w:eastAsia="MS Gothic" w:hAnsi="MS Gothic" w:hint="eastAsia"/>
                    <w:b/>
                    <w:highlight w:val="yellow"/>
                    <w:u w:val="single"/>
                  </w:rPr>
                  <w:t>☐</w:t>
                </w:r>
              </w:sdtContent>
            </w:sdt>
            <w:r w:rsidR="00406F80" w:rsidRPr="006C0CD0">
              <w:rPr>
                <w:rFonts w:ascii="Candara" w:hAnsi="Candara"/>
                <w:b/>
                <w:u w:val="single"/>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5201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506FC4">
                  <w:rPr>
                    <w:rFonts w:ascii="MS Gothic" w:eastAsia="MS Gothic" w:hAnsi="MS Gothic" w:cs="Arial" w:hint="eastAsia"/>
                    <w:lang w:val="en-US"/>
                  </w:rPr>
                  <w:t>☐</w:t>
                </w:r>
              </w:sdtContent>
            </w:sdt>
            <w:r w:rsidR="0069043C" w:rsidRPr="00506FC4">
              <w:rPr>
                <w:rFonts w:ascii="Candara" w:hAnsi="Candara" w:cs="Arial"/>
                <w:lang w:val="en-US"/>
              </w:rPr>
              <w:t xml:space="preserve"> Autumn</w:t>
            </w:r>
            <w:r w:rsidR="0069043C">
              <w:rPr>
                <w:rFonts w:ascii="Candara" w:hAnsi="Candara" w:cs="Arial"/>
                <w:lang w:val="en-US"/>
              </w:rPr>
              <w:t xml:space="preserve">                     </w:t>
            </w:r>
            <w:sdt>
              <w:sdtPr>
                <w:rPr>
                  <w:rFonts w:ascii="Candara" w:hAnsi="Candara" w:cs="Arial"/>
                  <w:b/>
                  <w:u w:val="single"/>
                  <w:lang w:val="en-US"/>
                </w:rPr>
                <w:id w:val="706989797"/>
              </w:sdtPr>
              <w:sdtEndPr/>
              <w:sdtContent>
                <w:r w:rsidR="0069043C" w:rsidRPr="00506FC4">
                  <w:rPr>
                    <w:rFonts w:ascii="MS Gothic" w:eastAsia="MS Gothic" w:hAnsi="MS Gothic" w:cs="Arial" w:hint="eastAsia"/>
                    <w:b/>
                    <w:highlight w:val="yellow"/>
                    <w:u w:val="single"/>
                    <w:lang w:val="en-US"/>
                  </w:rPr>
                  <w:t>☐</w:t>
                </w:r>
              </w:sdtContent>
            </w:sdt>
            <w:r w:rsidR="0069043C" w:rsidRPr="00506FC4">
              <w:rPr>
                <w:rFonts w:ascii="Candara" w:hAnsi="Candara" w:cs="Arial"/>
                <w:b/>
                <w:u w:val="single"/>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06FC4" w:rsidP="00E857F8">
            <w:pPr>
              <w:spacing w:line="240" w:lineRule="auto"/>
              <w:contextualSpacing/>
              <w:jc w:val="left"/>
              <w:rPr>
                <w:rFonts w:ascii="Candara" w:hAnsi="Candara"/>
              </w:rPr>
            </w:pPr>
            <w:r>
              <w:rPr>
                <w:rFonts w:ascii="Candara" w:hAnsi="Candara"/>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06FC4"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C0CD0" w:rsidP="000B6603">
            <w:pPr>
              <w:spacing w:line="240" w:lineRule="auto"/>
              <w:contextualSpacing/>
              <w:jc w:val="left"/>
              <w:rPr>
                <w:rFonts w:ascii="Candara" w:hAnsi="Candara"/>
              </w:rPr>
            </w:pPr>
            <w:r>
              <w:rPr>
                <w:rFonts w:ascii="Microsoft Sans Serif" w:hAnsi="Microsoft Sans Serif" w:cs="Microsoft Sans Serif"/>
                <w:sz w:val="22"/>
              </w:rPr>
              <w:t>Tatjana Paunović</w:t>
            </w:r>
            <w:r w:rsidRPr="00E91A58">
              <w:rPr>
                <w:rFonts w:ascii="Microsoft Sans Serif" w:hAnsi="Microsoft Sans Serif" w:cs="Microsoft Sans Serif"/>
                <w:sz w:val="22"/>
              </w:rPr>
              <w:t xml:space="preserve">, </w:t>
            </w:r>
            <w:r w:rsidR="00506FC4" w:rsidRPr="00E337BA">
              <w:rPr>
                <w:rFonts w:ascii="Microsoft Sans Serif" w:hAnsi="Microsoft Sans Serif" w:cs="Microsoft Sans Serif"/>
                <w:sz w:val="22"/>
                <w:szCs w:val="22"/>
              </w:rPr>
              <w:t>Lj. Mihajlovic; Lj. M</w:t>
            </w:r>
            <w:r w:rsidR="00506FC4">
              <w:rPr>
                <w:rFonts w:ascii="Microsoft Sans Serif" w:hAnsi="Microsoft Sans Serif" w:cs="Microsoft Sans Serif"/>
                <w:sz w:val="22"/>
                <w:szCs w:val="22"/>
              </w:rPr>
              <w:t>arko</w:t>
            </w:r>
            <w:r w:rsidR="00506FC4" w:rsidRPr="00E337BA">
              <w:rPr>
                <w:rFonts w:ascii="Microsoft Sans Serif" w:hAnsi="Microsoft Sans Serif" w:cs="Microsoft Sans Serif"/>
                <w:sz w:val="22"/>
                <w:szCs w:val="22"/>
              </w:rPr>
              <w:t>vic</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52014" w:rsidP="00E857F8">
            <w:pPr>
              <w:spacing w:line="240" w:lineRule="auto"/>
              <w:contextualSpacing/>
              <w:jc w:val="left"/>
              <w:rPr>
                <w:rFonts w:ascii="Candara" w:hAnsi="Candara"/>
              </w:rPr>
            </w:pPr>
            <w:sdt>
              <w:sdtPr>
                <w:rPr>
                  <w:rFonts w:ascii="Candara" w:hAnsi="Candara"/>
                  <w:b/>
                  <w:u w:val="single"/>
                </w:rPr>
                <w:id w:val="-1185278396"/>
              </w:sdtPr>
              <w:sdtEndPr/>
              <w:sdtContent>
                <w:r w:rsidR="00603117" w:rsidRPr="006C0CD0">
                  <w:rPr>
                    <w:rFonts w:ascii="MS Gothic" w:eastAsia="MS Gothic" w:hAnsi="MS Gothic" w:hint="eastAsia"/>
                    <w:b/>
                    <w:u w:val="single"/>
                  </w:rPr>
                  <w:t>☐</w:t>
                </w:r>
              </w:sdtContent>
            </w:sdt>
            <w:r w:rsidR="00603117" w:rsidRPr="006C0CD0">
              <w:rPr>
                <w:rFonts w:ascii="Candara" w:hAnsi="Candara"/>
                <w:b/>
                <w:u w:val="single"/>
              </w:rPr>
              <w:t>Lectures</w:t>
            </w:r>
            <w:r w:rsidR="00603117">
              <w:rPr>
                <w:rFonts w:ascii="Candara" w:hAnsi="Candara"/>
              </w:rPr>
              <w:t xml:space="preserve">                  </w:t>
            </w:r>
            <w:sdt>
              <w:sdtPr>
                <w:rPr>
                  <w:rFonts w:ascii="Candara" w:hAnsi="Candara"/>
                  <w:b/>
                  <w:u w:val="single"/>
                </w:rPr>
                <w:id w:val="-544222395"/>
              </w:sdtPr>
              <w:sdtEndPr/>
              <w:sdtContent>
                <w:r w:rsidR="00603117" w:rsidRPr="008219FE">
                  <w:rPr>
                    <w:rFonts w:ascii="MS Gothic" w:eastAsia="MS Gothic" w:hAnsi="MS Gothic" w:hint="eastAsia"/>
                    <w:b/>
                    <w:u w:val="single"/>
                  </w:rPr>
                  <w:t>☐</w:t>
                </w:r>
              </w:sdtContent>
            </w:sdt>
            <w:r w:rsidR="00603117" w:rsidRPr="008219FE">
              <w:rPr>
                <w:rFonts w:ascii="Candara" w:hAnsi="Candara"/>
                <w:b/>
                <w:u w:val="single"/>
              </w:rPr>
              <w:t>Group tutorials</w:t>
            </w:r>
            <w:r w:rsidR="00603117">
              <w:rPr>
                <w:rFonts w:ascii="Candara" w:hAnsi="Candara"/>
              </w:rPr>
              <w:t xml:space="preserve">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152014"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b/>
                  <w:u w:val="single"/>
                </w:rPr>
                <w:id w:val="1358537906"/>
              </w:sdtPr>
              <w:sdtEndPr/>
              <w:sdtContent>
                <w:r w:rsidR="00603117" w:rsidRPr="008219FE">
                  <w:rPr>
                    <w:rFonts w:ascii="MS Gothic" w:eastAsia="MS Gothic" w:hAnsi="MS Gothic" w:hint="eastAsia"/>
                    <w:b/>
                    <w:u w:val="single"/>
                  </w:rPr>
                  <w:t>☐</w:t>
                </w:r>
              </w:sdtContent>
            </w:sdt>
            <w:r w:rsidR="00603117" w:rsidRPr="008219FE">
              <w:rPr>
                <w:rFonts w:ascii="Candara" w:hAnsi="Candara"/>
                <w:b/>
                <w:u w:val="single"/>
              </w:rPr>
              <w:t xml:space="preserve">  Project work</w:t>
            </w:r>
            <w:r w:rsidR="00603117">
              <w:rPr>
                <w:rFonts w:ascii="Candara" w:hAnsi="Candara"/>
              </w:rPr>
              <w:t xml:space="preserve">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152014"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506FC4" w:rsidP="00804D83">
            <w:pPr>
              <w:spacing w:line="240" w:lineRule="auto"/>
              <w:contextualSpacing/>
              <w:jc w:val="left"/>
              <w:rPr>
                <w:rFonts w:ascii="Candara" w:hAnsi="Candara"/>
                <w:i/>
              </w:rPr>
            </w:pPr>
            <w:r w:rsidRPr="00E337BA">
              <w:rPr>
                <w:rFonts w:ascii="Microsoft Sans Serif" w:hAnsi="Microsoft Sans Serif" w:cs="Microsoft Sans Serif"/>
                <w:sz w:val="22"/>
                <w:szCs w:val="22"/>
              </w:rPr>
              <w:t>This course offers you applicable knowledge and practical skills useful primarily for your academic writing but also for many other aspects of your academic work. The course focuses on the process of writing for academic purposes, leading you through the different stages or phases of this process and highlighting the things you should keep in mind in each of these stages. The main aim of this course is to show you that '</w:t>
            </w:r>
            <w:r w:rsidRPr="00E337BA">
              <w:rPr>
                <w:rFonts w:ascii="Microsoft Sans Serif" w:hAnsi="Microsoft Sans Serif" w:cs="Microsoft Sans Serif"/>
                <w:b/>
                <w:sz w:val="22"/>
                <w:szCs w:val="22"/>
              </w:rPr>
              <w:t xml:space="preserve">the form' </w:t>
            </w:r>
            <w:r w:rsidRPr="00E337BA">
              <w:rPr>
                <w:rFonts w:ascii="Microsoft Sans Serif" w:hAnsi="Microsoft Sans Serif" w:cs="Microsoft Sans Serif"/>
                <w:sz w:val="22"/>
                <w:szCs w:val="22"/>
              </w:rPr>
              <w:t>of an academic piece of writing – including the organization of your material, the layout of your text, and citing your sources appropriately – indeed matters, because it contributes to the overall quality of your text</w:t>
            </w:r>
            <w:r>
              <w:rPr>
                <w:rFonts w:ascii="Microsoft Sans Serif" w:hAnsi="Microsoft Sans Serif" w:cs="Microsoft Sans Serif"/>
                <w:sz w:val="22"/>
                <w:szCs w:val="22"/>
              </w:rPr>
              <w:t>. B</w:t>
            </w:r>
            <w:r w:rsidRPr="00E337BA">
              <w:rPr>
                <w:rFonts w:ascii="Microsoft Sans Serif" w:hAnsi="Microsoft Sans Serif" w:cs="Microsoft Sans Serif"/>
                <w:sz w:val="22"/>
                <w:szCs w:val="22"/>
              </w:rPr>
              <w:t xml:space="preserve">y the end of this course you will have understood that </w:t>
            </w:r>
            <w:r w:rsidRPr="00E337BA">
              <w:rPr>
                <w:rFonts w:ascii="Microsoft Sans Serif" w:hAnsi="Microsoft Sans Serif" w:cs="Microsoft Sans Serif"/>
                <w:b/>
                <w:sz w:val="22"/>
                <w:szCs w:val="22"/>
              </w:rPr>
              <w:t>the content and the form</w:t>
            </w:r>
            <w:r w:rsidRPr="00E337BA">
              <w:rPr>
                <w:rFonts w:ascii="Microsoft Sans Serif" w:hAnsi="Microsoft Sans Serif" w:cs="Microsoft Sans Serif"/>
                <w:sz w:val="22"/>
                <w:szCs w:val="22"/>
              </w:rPr>
              <w:t xml:space="preserve"> </w:t>
            </w:r>
            <w:r w:rsidRPr="00E337BA">
              <w:rPr>
                <w:rFonts w:ascii="Microsoft Sans Serif" w:hAnsi="Microsoft Sans Serif" w:cs="Microsoft Sans Serif"/>
                <w:b/>
                <w:sz w:val="22"/>
                <w:szCs w:val="22"/>
              </w:rPr>
              <w:t>should work together to produce the best results</w:t>
            </w:r>
            <w:r w:rsidRPr="00E337BA">
              <w:rPr>
                <w:rFonts w:ascii="Microsoft Sans Serif" w:hAnsi="Microsoft Sans Serif" w:cs="Microsoft Sans Serif"/>
                <w:sz w:val="22"/>
                <w:szCs w:val="22"/>
              </w:rPr>
              <w:t xml:space="preserve">. Namely, in addition to thinking critically, reading widely, analysing thoroughly and synthesising carefully, you also need to develop your ability to present your results in a </w:t>
            </w:r>
            <w:r w:rsidRPr="00E337BA">
              <w:rPr>
                <w:rFonts w:ascii="Microsoft Sans Serif" w:hAnsi="Microsoft Sans Serif" w:cs="Microsoft Sans Serif"/>
                <w:b/>
                <w:sz w:val="22"/>
                <w:szCs w:val="22"/>
              </w:rPr>
              <w:t xml:space="preserve">form </w:t>
            </w:r>
            <w:r w:rsidRPr="00E337BA">
              <w:rPr>
                <w:rFonts w:ascii="Microsoft Sans Serif" w:hAnsi="Microsoft Sans Serif" w:cs="Microsoft Sans Serif"/>
                <w:sz w:val="22"/>
                <w:szCs w:val="22"/>
              </w:rPr>
              <w:t xml:space="preserve">that would contribute to the quality of your work. In other words, in addition to </w:t>
            </w:r>
            <w:r w:rsidRPr="00E337BA">
              <w:rPr>
                <w:rFonts w:ascii="Microsoft Sans Serif" w:hAnsi="Microsoft Sans Serif" w:cs="Microsoft Sans Serif"/>
                <w:b/>
                <w:sz w:val="22"/>
                <w:szCs w:val="22"/>
              </w:rPr>
              <w:t xml:space="preserve">what </w:t>
            </w:r>
            <w:r w:rsidRPr="00E337BA">
              <w:rPr>
                <w:rFonts w:ascii="Microsoft Sans Serif" w:hAnsi="Microsoft Sans Serif" w:cs="Microsoft Sans Serif"/>
                <w:sz w:val="22"/>
                <w:szCs w:val="22"/>
              </w:rPr>
              <w:t xml:space="preserve">you present, </w:t>
            </w:r>
            <w:r w:rsidRPr="00E337BA">
              <w:rPr>
                <w:rFonts w:ascii="Microsoft Sans Serif" w:hAnsi="Microsoft Sans Serif" w:cs="Microsoft Sans Serif"/>
                <w:b/>
                <w:sz w:val="22"/>
                <w:szCs w:val="22"/>
              </w:rPr>
              <w:t>how</w:t>
            </w:r>
            <w:r w:rsidRPr="00E337BA">
              <w:rPr>
                <w:rFonts w:ascii="Microsoft Sans Serif" w:hAnsi="Microsoft Sans Serif" w:cs="Microsoft Sans Serif"/>
                <w:sz w:val="22"/>
                <w:szCs w:val="22"/>
              </w:rPr>
              <w:t xml:space="preserve"> you present it also matters.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06FC4" w:rsidRPr="00E337BA" w:rsidRDefault="00506FC4" w:rsidP="00506FC4">
            <w:pPr>
              <w:spacing w:before="120"/>
              <w:rPr>
                <w:rFonts w:ascii="Microsoft Sans Serif" w:hAnsi="Microsoft Sans Serif" w:cs="Microsoft Sans Serif"/>
                <w:sz w:val="22"/>
                <w:szCs w:val="22"/>
              </w:rPr>
            </w:pPr>
            <w:r w:rsidRPr="00E337BA">
              <w:rPr>
                <w:rFonts w:ascii="Microsoft Sans Serif" w:hAnsi="Microsoft Sans Serif" w:cs="Microsoft Sans Serif"/>
                <w:sz w:val="22"/>
                <w:szCs w:val="22"/>
              </w:rPr>
              <w:t xml:space="preserve">During this course you are expected to improve your academic writing skills through hands-on </w:t>
            </w:r>
            <w:r w:rsidRPr="00E337BA">
              <w:rPr>
                <w:rFonts w:ascii="Microsoft Sans Serif" w:hAnsi="Microsoft Sans Serif" w:cs="Microsoft Sans Serif"/>
                <w:sz w:val="22"/>
                <w:szCs w:val="22"/>
              </w:rPr>
              <w:lastRenderedPageBreak/>
              <w:t xml:space="preserve">experience and project work, since the course will, basically, lead you through the process of producing an academic paper step by step. Although we will be dealing primarily with longer forms of academic writing (3,000 - 5,000 word essays or reports) the skills needed for shorter academic forms (e.g. summarising, paraphrasing, note-taking, list- and chart-making, and synthesizing) will also be practised, as important techniques used in different phases of the writing process. </w:t>
            </w:r>
          </w:p>
          <w:p w:rsidR="00B54668" w:rsidRPr="00506FC4" w:rsidRDefault="00506FC4" w:rsidP="00506FC4">
            <w:pPr>
              <w:spacing w:before="120"/>
              <w:rPr>
                <w:rFonts w:ascii="Microsoft Sans Serif" w:hAnsi="Microsoft Sans Serif" w:cs="Microsoft Sans Serif"/>
                <w:sz w:val="22"/>
                <w:szCs w:val="22"/>
              </w:rPr>
            </w:pPr>
            <w:r w:rsidRPr="00E337BA">
              <w:rPr>
                <w:rFonts w:ascii="Microsoft Sans Serif" w:hAnsi="Microsoft Sans Serif" w:cs="Microsoft Sans Serif"/>
                <w:sz w:val="22"/>
                <w:szCs w:val="22"/>
              </w:rPr>
              <w:t>At the end of the course, each student is expected to be able to produce an academic essay or research report that is up to the widely accepted standards in all the relevant respects. Furthermore, the knowledge and skills obtained through your work in this course could help you perform better in any of your other courses where you are expected to produce a written presentation, composition or essay as a course task or part of your exam. Doubtlessly, some of these skills will also come in handy when preparing oral presentations, because many of the principles of effective writing apply to effective speaking, too.</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52014"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u w:val="single"/>
                </w:rPr>
                <w:id w:val="-630790345"/>
              </w:sdtPr>
              <w:sdtEndPr/>
              <w:sdtContent>
                <w:r w:rsidR="00E47B95" w:rsidRPr="008219FE">
                  <w:rPr>
                    <w:rFonts w:ascii="MS Gothic" w:eastAsia="MS Gothic" w:hAnsi="MS Gothic" w:hint="eastAsia"/>
                    <w:b/>
                    <w:u w:val="single"/>
                  </w:rPr>
                  <w:t>☐</w:t>
                </w:r>
              </w:sdtContent>
            </w:sdt>
            <w:r w:rsidR="00E1222F" w:rsidRPr="008219FE">
              <w:rPr>
                <w:rFonts w:ascii="Candara" w:hAnsi="Candara"/>
                <w:b/>
                <w:u w:val="single"/>
              </w:rPr>
              <w:t xml:space="preserve"> English (complete course)</w:t>
            </w:r>
            <w:r w:rsidR="00E1222F" w:rsidRPr="004E562D">
              <w:rPr>
                <w:rFonts w:ascii="Candara" w:hAnsi="Candara"/>
              </w:rPr>
              <w:t xml:space="preserv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5201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804D83" w:rsidRDefault="00506FC4" w:rsidP="000B6603">
            <w:pPr>
              <w:tabs>
                <w:tab w:val="left" w:pos="360"/>
              </w:tabs>
              <w:spacing w:after="0" w:line="240" w:lineRule="auto"/>
              <w:jc w:val="left"/>
              <w:rPr>
                <w:rFonts w:ascii="Candara" w:hAnsi="Candara"/>
                <w:b/>
              </w:rPr>
            </w:pPr>
            <w:r w:rsidRPr="00E337BA">
              <w:rPr>
                <w:rFonts w:ascii="Microsoft Sans Serif" w:hAnsi="Microsoft Sans Serif" w:cs="Microsoft Sans Serif"/>
                <w:sz w:val="22"/>
                <w:szCs w:val="22"/>
              </w:rPr>
              <w:t>class activities &amp; written assignments 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06FC4" w:rsidP="00E857F8">
            <w:pPr>
              <w:tabs>
                <w:tab w:val="left" w:pos="360"/>
              </w:tabs>
              <w:spacing w:after="0" w:line="240" w:lineRule="auto"/>
              <w:jc w:val="left"/>
              <w:rPr>
                <w:rFonts w:ascii="Candara" w:hAnsi="Candara"/>
                <w:b/>
              </w:rPr>
            </w:pPr>
            <w:r w:rsidRPr="00E337BA">
              <w:rPr>
                <w:rFonts w:ascii="Microsoft Sans Serif" w:hAnsi="Microsoft Sans Serif" w:cs="Microsoft Sans Serif"/>
                <w:sz w:val="22"/>
                <w:szCs w:val="22"/>
              </w:rPr>
              <w:t xml:space="preserve">academic paper 50%  </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Pr="00804D83"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06FC4" w:rsidP="000B6603">
            <w:pPr>
              <w:tabs>
                <w:tab w:val="left" w:pos="360"/>
              </w:tabs>
              <w:spacing w:after="0" w:line="240" w:lineRule="auto"/>
              <w:jc w:val="left"/>
              <w:rPr>
                <w:rFonts w:ascii="Candara" w:hAnsi="Candara"/>
                <w:b/>
              </w:rPr>
            </w:pPr>
            <w:r w:rsidRPr="00E337BA">
              <w:rPr>
                <w:rFonts w:ascii="Microsoft Sans Serif" w:hAnsi="Microsoft Sans Serif" w:cs="Microsoft Sans Serif"/>
                <w:sz w:val="22"/>
                <w:szCs w:val="22"/>
              </w:rPr>
              <w:t>presentation &amp; discussion 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804D83" w:rsidRPr="00804D83" w:rsidRDefault="00804D83" w:rsidP="000B6603">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014" w:rsidRDefault="00152014" w:rsidP="00864926">
      <w:pPr>
        <w:spacing w:after="0" w:line="240" w:lineRule="auto"/>
      </w:pPr>
      <w:r>
        <w:separator/>
      </w:r>
    </w:p>
  </w:endnote>
  <w:endnote w:type="continuationSeparator" w:id="0">
    <w:p w:rsidR="00152014" w:rsidRDefault="0015201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014" w:rsidRDefault="00152014" w:rsidP="00864926">
      <w:pPr>
        <w:spacing w:after="0" w:line="240" w:lineRule="auto"/>
      </w:pPr>
      <w:r>
        <w:separator/>
      </w:r>
    </w:p>
  </w:footnote>
  <w:footnote w:type="continuationSeparator" w:id="0">
    <w:p w:rsidR="00152014" w:rsidRDefault="0015201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B6603"/>
    <w:rsid w:val="000F6001"/>
    <w:rsid w:val="00152014"/>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06FC4"/>
    <w:rsid w:val="0057336E"/>
    <w:rsid w:val="005A5D38"/>
    <w:rsid w:val="005B0885"/>
    <w:rsid w:val="005B64BF"/>
    <w:rsid w:val="005D46D7"/>
    <w:rsid w:val="00603117"/>
    <w:rsid w:val="0069043C"/>
    <w:rsid w:val="006C0CD0"/>
    <w:rsid w:val="006E40AE"/>
    <w:rsid w:val="006F647C"/>
    <w:rsid w:val="00732775"/>
    <w:rsid w:val="00783C57"/>
    <w:rsid w:val="00792CB4"/>
    <w:rsid w:val="00804D83"/>
    <w:rsid w:val="008219FE"/>
    <w:rsid w:val="00864926"/>
    <w:rsid w:val="008A30CE"/>
    <w:rsid w:val="008B1D6B"/>
    <w:rsid w:val="008C31B7"/>
    <w:rsid w:val="00911529"/>
    <w:rsid w:val="009159DF"/>
    <w:rsid w:val="00932B21"/>
    <w:rsid w:val="00951E27"/>
    <w:rsid w:val="00972302"/>
    <w:rsid w:val="009906EA"/>
    <w:rsid w:val="009D3F5E"/>
    <w:rsid w:val="009F3F9F"/>
    <w:rsid w:val="00A10286"/>
    <w:rsid w:val="00A1335D"/>
    <w:rsid w:val="00AF47A6"/>
    <w:rsid w:val="00B149AE"/>
    <w:rsid w:val="00B50491"/>
    <w:rsid w:val="00B54668"/>
    <w:rsid w:val="00B9521A"/>
    <w:rsid w:val="00BB6F43"/>
    <w:rsid w:val="00BD3504"/>
    <w:rsid w:val="00BE6ECD"/>
    <w:rsid w:val="00C63234"/>
    <w:rsid w:val="00CA6D81"/>
    <w:rsid w:val="00CC23C3"/>
    <w:rsid w:val="00CD17F1"/>
    <w:rsid w:val="00D82C7D"/>
    <w:rsid w:val="00D92F39"/>
    <w:rsid w:val="00DB43CC"/>
    <w:rsid w:val="00E1222F"/>
    <w:rsid w:val="00E15640"/>
    <w:rsid w:val="00E47B95"/>
    <w:rsid w:val="00E5013A"/>
    <w:rsid w:val="00E60599"/>
    <w:rsid w:val="00E71A0B"/>
    <w:rsid w:val="00E8188A"/>
    <w:rsid w:val="00E857F8"/>
    <w:rsid w:val="00EA7E0C"/>
    <w:rsid w:val="00EB2F03"/>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A00B2-57DA-42AD-835C-85AED30D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ED432-5E4E-4403-BFE2-8542E800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2017-04-03T09:35:00Z</dcterms:created>
  <dcterms:modified xsi:type="dcterms:W3CDTF">2018-04-27T10:34:00Z</dcterms:modified>
</cp:coreProperties>
</file>