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0B412B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0B412B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0B412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B412B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12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0B412B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0B412B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0B412B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412B" w:rsidRDefault="00CD17F1" w:rsidP="000B412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0B412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412B" w:rsidRDefault="00CD17F1" w:rsidP="000B412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B412B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B412B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B412B" w:rsidRDefault="000B412B" w:rsidP="000B412B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0B412B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0B412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0B412B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0B412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B412B" w:rsidRDefault="0096236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B412B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0B412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B412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 xml:space="preserve">Study </w:t>
            </w:r>
            <w:proofErr w:type="gramStart"/>
            <w:r w:rsidRPr="000B412B">
              <w:rPr>
                <w:rFonts w:ascii="Candara" w:hAnsi="Candara"/>
              </w:rPr>
              <w:t>Module  (</w:t>
            </w:r>
            <w:proofErr w:type="gramEnd"/>
            <w:r w:rsidRPr="000B412B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B412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0B412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0B412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B412B" w:rsidRDefault="003E3E90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0B412B">
              <w:rPr>
                <w:b/>
                <w:sz w:val="24"/>
                <w:szCs w:val="24"/>
              </w:rPr>
              <w:t>French Literature of the Classicism</w:t>
            </w:r>
          </w:p>
        </w:tc>
      </w:tr>
      <w:tr w:rsidR="006F647C" w:rsidRPr="000B412B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0B412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B412B" w:rsidRDefault="00967E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4"/>
                  </w:sdtPr>
                  <w:sdtEndPr/>
                  <w:sdtContent>
                    <w:r w:rsidR="0096236C" w:rsidRPr="000B412B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0B412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0B412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0B412B">
              <w:rPr>
                <w:rFonts w:ascii="Candara" w:hAnsi="Candara"/>
              </w:rPr>
              <w:t xml:space="preserve"> Doctoral</w:t>
            </w:r>
          </w:p>
        </w:tc>
      </w:tr>
      <w:tr w:rsidR="00CD17F1" w:rsidRPr="000B412B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0B412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B412B" w:rsidRDefault="00967E3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7308485"/>
                  </w:sdtPr>
                  <w:sdtEndPr/>
                  <w:sdtContent>
                    <w:r w:rsidR="0096236C" w:rsidRPr="000B412B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0B412B">
              <w:rPr>
                <w:rFonts w:ascii="Candara" w:hAnsi="Candara"/>
              </w:rPr>
              <w:t xml:space="preserve"> Obligatory</w:t>
            </w:r>
            <w:r w:rsidR="00406F80" w:rsidRPr="000B412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0B412B">
              <w:rPr>
                <w:rFonts w:ascii="Candara" w:hAnsi="Candara"/>
              </w:rPr>
              <w:t xml:space="preserve"> Elective</w:t>
            </w:r>
          </w:p>
        </w:tc>
      </w:tr>
      <w:tr w:rsidR="00864926" w:rsidRPr="000B412B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0B412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0B412B">
              <w:rPr>
                <w:rFonts w:ascii="Candara" w:hAnsi="Candara"/>
              </w:rPr>
              <w:t xml:space="preserve">Semester </w:t>
            </w:r>
            <w:r w:rsidR="0069043C" w:rsidRPr="000B412B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B412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0B412B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7308486"/>
                  </w:sdtPr>
                  <w:sdtEndPr/>
                  <w:sdtContent>
                    <w:r w:rsidR="0096236C" w:rsidRPr="000B412B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0B412B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0B412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0B412B">
              <w:rPr>
                <w:rFonts w:ascii="Candara" w:hAnsi="Candara" w:cs="Arial"/>
              </w:rPr>
              <w:t>Spring</w:t>
            </w:r>
          </w:p>
        </w:tc>
      </w:tr>
      <w:tr w:rsidR="00864926" w:rsidRPr="000B41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0B412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B412B" w:rsidRDefault="0080453E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0B412B">
              <w:rPr>
                <w:rFonts w:cs="Arial"/>
                <w:b/>
              </w:rPr>
              <w:t>Second</w:t>
            </w:r>
          </w:p>
        </w:tc>
      </w:tr>
      <w:tr w:rsidR="00A1335D" w:rsidRPr="000B41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0B412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0B412B" w:rsidRDefault="0080453E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0B412B">
              <w:rPr>
                <w:rFonts w:cs="Arial"/>
                <w:b/>
              </w:rPr>
              <w:t>6</w:t>
            </w:r>
          </w:p>
        </w:tc>
      </w:tr>
      <w:tr w:rsidR="00E857F8" w:rsidRPr="000B41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0B412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B412B" w:rsidRDefault="0080453E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proofErr w:type="spellStart"/>
            <w:r w:rsidRPr="000B412B">
              <w:rPr>
                <w:rFonts w:cs="Arial"/>
                <w:b/>
              </w:rPr>
              <w:t>Nermin</w:t>
            </w:r>
            <w:proofErr w:type="spellEnd"/>
            <w:r w:rsidRPr="000B412B">
              <w:rPr>
                <w:rFonts w:cs="Arial"/>
                <w:b/>
              </w:rPr>
              <w:t xml:space="preserve"> </w:t>
            </w:r>
            <w:proofErr w:type="spellStart"/>
            <w:r w:rsidRPr="000B412B">
              <w:rPr>
                <w:rFonts w:cs="Arial"/>
                <w:b/>
              </w:rPr>
              <w:t>Vučelj</w:t>
            </w:r>
            <w:proofErr w:type="spellEnd"/>
          </w:p>
        </w:tc>
      </w:tr>
      <w:tr w:rsidR="00B50491" w:rsidRPr="000B412B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0B412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079" w:rsidRPr="000B412B" w:rsidRDefault="00603117" w:rsidP="004950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495079" w:rsidRPr="000B412B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495079" w:rsidRPr="000B412B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495079" w:rsidRPr="000B412B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495079" w:rsidRPr="000B412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495079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95079" w:rsidRPr="000B412B">
              <w:rPr>
                <w:rFonts w:ascii="Candara" w:hAnsi="Candara"/>
              </w:rPr>
              <w:t xml:space="preserve"> Individual tutorials</w:t>
            </w:r>
          </w:p>
          <w:p w:rsidR="00495079" w:rsidRPr="000B412B" w:rsidRDefault="00495079" w:rsidP="004950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B412B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0B412B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0B412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0B412B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0B412B">
              <w:rPr>
                <w:rFonts w:ascii="Candara" w:hAnsi="Candara"/>
              </w:rPr>
              <w:t xml:space="preserve">  Seminar</w:t>
            </w:r>
          </w:p>
          <w:p w:rsidR="00603117" w:rsidRPr="000B412B" w:rsidRDefault="00495079" w:rsidP="0049507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B412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B412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B412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0B412B">
              <w:rPr>
                <w:rFonts w:ascii="Candara" w:hAnsi="Candara"/>
              </w:rPr>
              <w:t xml:space="preserve">  Other</w:t>
            </w:r>
          </w:p>
        </w:tc>
      </w:tr>
      <w:tr w:rsidR="00911529" w:rsidRPr="000B412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0B412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 xml:space="preserve">PURPOSE AND OVERVIEW </w:t>
            </w:r>
            <w:r w:rsidR="00B54668" w:rsidRPr="000B412B">
              <w:rPr>
                <w:rFonts w:ascii="Candara" w:hAnsi="Candara"/>
                <w:b/>
              </w:rPr>
              <w:t>(max</w:t>
            </w:r>
            <w:r w:rsidR="00B50491" w:rsidRPr="000B412B">
              <w:rPr>
                <w:rFonts w:ascii="Candara" w:hAnsi="Candara"/>
                <w:b/>
              </w:rPr>
              <w:t>.</w:t>
            </w:r>
            <w:r w:rsidR="00B54668" w:rsidRPr="000B412B">
              <w:rPr>
                <w:rFonts w:ascii="Candara" w:hAnsi="Candara"/>
                <w:b/>
              </w:rPr>
              <w:t xml:space="preserve"> 5</w:t>
            </w:r>
            <w:r w:rsidR="00B50491" w:rsidRPr="000B412B">
              <w:rPr>
                <w:rFonts w:ascii="Candara" w:hAnsi="Candara"/>
                <w:b/>
              </w:rPr>
              <w:t xml:space="preserve"> sentences</w:t>
            </w:r>
            <w:r w:rsidR="00B54668" w:rsidRPr="000B412B">
              <w:rPr>
                <w:rFonts w:ascii="Candara" w:hAnsi="Candara"/>
                <w:b/>
              </w:rPr>
              <w:t>)</w:t>
            </w:r>
          </w:p>
        </w:tc>
      </w:tr>
      <w:tr w:rsidR="00911529" w:rsidRPr="000B412B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0B412B" w:rsidRDefault="006F73CD" w:rsidP="00020340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  <w:r w:rsidRPr="000B412B">
              <w:t xml:space="preserve">Acquiring theoretical and historical knowledge of French literature of the seventeenth century: introduction to literary movements and styles such as Baroque, </w:t>
            </w:r>
            <w:proofErr w:type="spellStart"/>
            <w:r w:rsidRPr="000B412B">
              <w:t>Préciosité</w:t>
            </w:r>
            <w:proofErr w:type="spellEnd"/>
            <w:r w:rsidRPr="000B412B">
              <w:t xml:space="preserve"> (Preciousness), Burlesque, Classicism; training for literary criticism </w:t>
            </w:r>
            <w:r w:rsidR="00542AB7" w:rsidRPr="000B412B">
              <w:t xml:space="preserve">and </w:t>
            </w:r>
            <w:r w:rsidRPr="000B412B">
              <w:t>analysis of the classicist poetics and poetry.</w:t>
            </w:r>
          </w:p>
        </w:tc>
      </w:tr>
      <w:tr w:rsidR="00E857F8" w:rsidRPr="000B412B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0B412B" w:rsidRDefault="00E857F8" w:rsidP="00020340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0B412B">
              <w:rPr>
                <w:rFonts w:cs="Arial"/>
                <w:b/>
              </w:rPr>
              <w:t>SYLLABUS (</w:t>
            </w:r>
            <w:r w:rsidR="00B50491" w:rsidRPr="000B412B">
              <w:rPr>
                <w:rFonts w:cs="Arial"/>
                <w:b/>
              </w:rPr>
              <w:t xml:space="preserve">brief </w:t>
            </w:r>
            <w:r w:rsidRPr="000B412B">
              <w:rPr>
                <w:rFonts w:cs="Arial"/>
                <w:b/>
              </w:rPr>
              <w:t>outline and summary of topics</w:t>
            </w:r>
            <w:r w:rsidR="00B50491" w:rsidRPr="000B412B">
              <w:rPr>
                <w:rFonts w:cs="Arial"/>
                <w:b/>
              </w:rPr>
              <w:t>, max. 10 sentenc</w:t>
            </w:r>
            <w:r w:rsidR="001D3BF1" w:rsidRPr="000B412B">
              <w:rPr>
                <w:rFonts w:cs="Arial"/>
                <w:b/>
              </w:rPr>
              <w:t>e</w:t>
            </w:r>
            <w:r w:rsidR="00B50491" w:rsidRPr="000B412B">
              <w:rPr>
                <w:rFonts w:cs="Arial"/>
                <w:b/>
              </w:rPr>
              <w:t>s</w:t>
            </w:r>
            <w:r w:rsidRPr="000B412B">
              <w:rPr>
                <w:rFonts w:cs="Arial"/>
                <w:b/>
              </w:rPr>
              <w:t>)</w:t>
            </w:r>
          </w:p>
        </w:tc>
      </w:tr>
      <w:tr w:rsidR="00B54668" w:rsidRPr="000B412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20340" w:rsidRPr="000B412B" w:rsidRDefault="00020340" w:rsidP="00020340">
            <w:pPr>
              <w:spacing w:after="0"/>
              <w:rPr>
                <w:rFonts w:eastAsia="ArialMT" w:cs="Arial"/>
              </w:rPr>
            </w:pPr>
            <w:r w:rsidRPr="000B412B">
              <w:rPr>
                <w:rFonts w:eastAsia="ArialMT" w:cs="Arial"/>
              </w:rPr>
              <w:t xml:space="preserve">1. Alain </w:t>
            </w:r>
            <w:proofErr w:type="spellStart"/>
            <w:r w:rsidRPr="000B412B">
              <w:rPr>
                <w:rFonts w:eastAsia="ArialMT" w:cs="Arial"/>
              </w:rPr>
              <w:t>Viala</w:t>
            </w:r>
            <w:proofErr w:type="spellEnd"/>
            <w:r w:rsidRPr="000B412B">
              <w:rPr>
                <w:rFonts w:eastAsia="ArialMT" w:cs="Arial"/>
              </w:rPr>
              <w:t xml:space="preserve">. </w:t>
            </w:r>
            <w:r w:rsidRPr="000B412B">
              <w:rPr>
                <w:rFonts w:eastAsia="ArialMT" w:cs="Arial"/>
                <w:i/>
              </w:rPr>
              <w:t xml:space="preserve">Une </w:t>
            </w:r>
            <w:proofErr w:type="spellStart"/>
            <w:r w:rsidRPr="000B412B">
              <w:rPr>
                <w:rFonts w:eastAsia="ArialMT" w:cs="Arial"/>
                <w:i/>
              </w:rPr>
              <w:t>histoire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</w:t>
            </w:r>
            <w:proofErr w:type="spellStart"/>
            <w:r w:rsidRPr="000B412B">
              <w:rPr>
                <w:rFonts w:eastAsia="ArialMT" w:cs="Arial"/>
                <w:i/>
              </w:rPr>
              <w:t>brève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de la </w:t>
            </w:r>
            <w:proofErr w:type="spellStart"/>
            <w:r w:rsidRPr="000B412B">
              <w:rPr>
                <w:rFonts w:eastAsia="ArialMT" w:cs="Arial"/>
                <w:i/>
              </w:rPr>
              <w:t>littérature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</w:t>
            </w:r>
            <w:proofErr w:type="spellStart"/>
            <w:r w:rsidRPr="000B412B">
              <w:rPr>
                <w:rFonts w:eastAsia="ArialMT" w:cs="Arial"/>
                <w:i/>
              </w:rPr>
              <w:t>française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– </w:t>
            </w:r>
            <w:proofErr w:type="spellStart"/>
            <w:r w:rsidRPr="000B412B">
              <w:rPr>
                <w:rFonts w:eastAsia="ArialMT" w:cs="Arial"/>
                <w:i/>
              </w:rPr>
              <w:t>L’Âge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</w:t>
            </w:r>
            <w:proofErr w:type="spellStart"/>
            <w:r w:rsidRPr="000B412B">
              <w:rPr>
                <w:rFonts w:eastAsia="ArialMT" w:cs="Arial"/>
                <w:i/>
              </w:rPr>
              <w:t>classique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et les </w:t>
            </w:r>
            <w:proofErr w:type="spellStart"/>
            <w:r w:rsidRPr="000B412B">
              <w:rPr>
                <w:rFonts w:eastAsia="ArialMT" w:cs="Arial"/>
                <w:i/>
              </w:rPr>
              <w:t>Lumières</w:t>
            </w:r>
            <w:proofErr w:type="spellEnd"/>
            <w:r w:rsidRPr="000B412B">
              <w:rPr>
                <w:rFonts w:eastAsia="ArialMT" w:cs="Arial"/>
              </w:rPr>
              <w:t xml:space="preserve">. Première </w:t>
            </w:r>
            <w:proofErr w:type="spellStart"/>
            <w:r w:rsidRPr="000B412B">
              <w:rPr>
                <w:rFonts w:eastAsia="ArialMT" w:cs="Arial"/>
              </w:rPr>
              <w:t>partie</w:t>
            </w:r>
            <w:proofErr w:type="spellEnd"/>
            <w:r w:rsidRPr="000B412B">
              <w:rPr>
                <w:rFonts w:eastAsia="ArialMT" w:cs="Arial"/>
              </w:rPr>
              <w:t xml:space="preserve"> – </w:t>
            </w:r>
            <w:proofErr w:type="spellStart"/>
            <w:r w:rsidRPr="000B412B">
              <w:rPr>
                <w:rFonts w:eastAsia="ArialMT" w:cs="Arial"/>
              </w:rPr>
              <w:t>L'Âge</w:t>
            </w:r>
            <w:proofErr w:type="spellEnd"/>
            <w:r w:rsidRPr="000B412B">
              <w:rPr>
                <w:rFonts w:eastAsia="ArialMT" w:cs="Arial"/>
              </w:rPr>
              <w:t xml:space="preserve"> </w:t>
            </w:r>
            <w:proofErr w:type="spellStart"/>
            <w:r w:rsidRPr="000B412B">
              <w:rPr>
                <w:rFonts w:eastAsia="ArialMT" w:cs="Arial"/>
              </w:rPr>
              <w:t>classique</w:t>
            </w:r>
            <w:proofErr w:type="spellEnd"/>
            <w:r w:rsidRPr="000B412B">
              <w:rPr>
                <w:rFonts w:eastAsia="ArialMT" w:cs="Arial"/>
              </w:rPr>
              <w:t xml:space="preserve">. </w:t>
            </w:r>
            <w:proofErr w:type="gramStart"/>
            <w:r w:rsidRPr="000B412B">
              <w:rPr>
                <w:rFonts w:eastAsia="ArialMT" w:cs="Arial"/>
              </w:rPr>
              <w:t>Paris :</w:t>
            </w:r>
            <w:proofErr w:type="gramEnd"/>
            <w:r w:rsidRPr="000B412B">
              <w:rPr>
                <w:rFonts w:eastAsia="ArialMT" w:cs="Arial"/>
              </w:rPr>
              <w:t xml:space="preserve"> </w:t>
            </w:r>
            <w:proofErr w:type="spellStart"/>
            <w:r w:rsidRPr="000B412B">
              <w:rPr>
                <w:rFonts w:eastAsia="ArialMT" w:cs="Arial"/>
              </w:rPr>
              <w:t>PUF</w:t>
            </w:r>
            <w:proofErr w:type="spellEnd"/>
            <w:r w:rsidRPr="000B412B">
              <w:rPr>
                <w:rFonts w:eastAsia="ArialMT" w:cs="Arial"/>
              </w:rPr>
              <w:t xml:space="preserve">, 2015, p. </w:t>
            </w:r>
            <w:r w:rsidRPr="000B412B">
              <w:rPr>
                <w:rFonts w:eastAsia="ArialMT" w:cs="Arial"/>
                <w:b/>
              </w:rPr>
              <w:t>9-230</w:t>
            </w:r>
            <w:r w:rsidRPr="000B412B">
              <w:rPr>
                <w:rFonts w:eastAsia="ArialMT" w:cs="Arial"/>
              </w:rPr>
              <w:t xml:space="preserve">. </w:t>
            </w:r>
          </w:p>
          <w:p w:rsidR="00020340" w:rsidRPr="000B412B" w:rsidRDefault="00020340" w:rsidP="00020340">
            <w:pPr>
              <w:spacing w:after="0"/>
              <w:rPr>
                <w:rFonts w:eastAsia="ArialMT" w:cs="Arial"/>
              </w:rPr>
            </w:pPr>
            <w:r w:rsidRPr="000B412B">
              <w:rPr>
                <w:rFonts w:eastAsia="ArialMT" w:cs="Arial"/>
              </w:rPr>
              <w:t xml:space="preserve">2. André Lagarde et Laurent </w:t>
            </w:r>
            <w:proofErr w:type="spellStart"/>
            <w:r w:rsidRPr="000B412B">
              <w:rPr>
                <w:rFonts w:eastAsia="ArialMT" w:cs="Arial"/>
              </w:rPr>
              <w:t>Michard</w:t>
            </w:r>
            <w:proofErr w:type="spellEnd"/>
            <w:r w:rsidRPr="000B412B">
              <w:rPr>
                <w:rFonts w:eastAsia="ArialMT" w:cs="Arial"/>
              </w:rPr>
              <w:t xml:space="preserve">. </w:t>
            </w:r>
            <w:r w:rsidRPr="000B412B">
              <w:rPr>
                <w:rFonts w:eastAsia="ArialMT" w:cs="Arial"/>
                <w:i/>
              </w:rPr>
              <w:t xml:space="preserve">Collection </w:t>
            </w:r>
            <w:proofErr w:type="spellStart"/>
            <w:r w:rsidRPr="000B412B">
              <w:rPr>
                <w:rFonts w:eastAsia="ArialMT" w:cs="Arial"/>
                <w:i/>
              </w:rPr>
              <w:t>littérraire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– </w:t>
            </w:r>
            <w:proofErr w:type="spellStart"/>
            <w:r w:rsidRPr="000B412B">
              <w:rPr>
                <w:rFonts w:eastAsia="ArialMT" w:cs="Arial"/>
                <w:i/>
              </w:rPr>
              <w:t>XVII</w:t>
            </w:r>
            <w:r w:rsidRPr="000B412B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siècle</w:t>
            </w:r>
            <w:r w:rsidRPr="000B412B">
              <w:rPr>
                <w:rFonts w:eastAsia="ArialMT" w:cs="Arial"/>
              </w:rPr>
              <w:t xml:space="preserve">. </w:t>
            </w:r>
            <w:proofErr w:type="gramStart"/>
            <w:r w:rsidRPr="000B412B">
              <w:rPr>
                <w:rFonts w:eastAsia="ArialMT" w:cs="Arial"/>
              </w:rPr>
              <w:t>Paris :</w:t>
            </w:r>
            <w:proofErr w:type="gramEnd"/>
            <w:r w:rsidRPr="000B412B">
              <w:rPr>
                <w:rFonts w:eastAsia="ArialMT" w:cs="Arial"/>
              </w:rPr>
              <w:t xml:space="preserve"> </w:t>
            </w:r>
            <w:proofErr w:type="spellStart"/>
            <w:r w:rsidRPr="000B412B">
              <w:rPr>
                <w:rFonts w:eastAsia="ArialMT" w:cs="Arial"/>
              </w:rPr>
              <w:t>Bordas</w:t>
            </w:r>
            <w:proofErr w:type="spellEnd"/>
            <w:r w:rsidRPr="000B412B">
              <w:rPr>
                <w:rFonts w:eastAsia="ArialMT" w:cs="Arial"/>
              </w:rPr>
              <w:t xml:space="preserve">, 1959.  </w:t>
            </w:r>
          </w:p>
          <w:p w:rsidR="00020340" w:rsidRPr="000B412B" w:rsidRDefault="00020340" w:rsidP="00020340">
            <w:pPr>
              <w:spacing w:after="0"/>
              <w:rPr>
                <w:rFonts w:eastAsia="ArialMT" w:cs="Arial"/>
              </w:rPr>
            </w:pPr>
            <w:r w:rsidRPr="000B412B">
              <w:rPr>
                <w:rFonts w:eastAsia="ArialMT" w:cs="Arial"/>
              </w:rPr>
              <w:t xml:space="preserve">3. Michel </w:t>
            </w:r>
            <w:proofErr w:type="spellStart"/>
            <w:r w:rsidRPr="000B412B">
              <w:rPr>
                <w:rFonts w:eastAsia="ArialMT" w:cs="Arial"/>
              </w:rPr>
              <w:t>Prignet</w:t>
            </w:r>
            <w:proofErr w:type="spellEnd"/>
            <w:r w:rsidRPr="000B412B">
              <w:rPr>
                <w:rFonts w:eastAsia="ArialMT" w:cs="Arial"/>
              </w:rPr>
              <w:t xml:space="preserve">, Jean-Charles </w:t>
            </w:r>
            <w:proofErr w:type="spellStart"/>
            <w:r w:rsidRPr="000B412B">
              <w:rPr>
                <w:rFonts w:eastAsia="ArialMT" w:cs="Arial"/>
              </w:rPr>
              <w:t>Darmon</w:t>
            </w:r>
            <w:proofErr w:type="spellEnd"/>
            <w:r w:rsidRPr="000B412B">
              <w:rPr>
                <w:rFonts w:eastAsia="ArialMT" w:cs="Arial"/>
              </w:rPr>
              <w:t xml:space="preserve">, Michel </w:t>
            </w:r>
            <w:proofErr w:type="spellStart"/>
            <w:r w:rsidRPr="000B412B">
              <w:rPr>
                <w:rFonts w:eastAsia="ArialMT" w:cs="Arial"/>
              </w:rPr>
              <w:t>Delon</w:t>
            </w:r>
            <w:proofErr w:type="spellEnd"/>
            <w:r w:rsidRPr="000B412B">
              <w:rPr>
                <w:rFonts w:eastAsia="ArialMT" w:cs="Arial"/>
              </w:rPr>
              <w:t xml:space="preserve"> (dir.). </w:t>
            </w:r>
            <w:proofErr w:type="spellStart"/>
            <w:r w:rsidRPr="000B412B">
              <w:rPr>
                <w:rFonts w:eastAsia="ArialMT" w:cs="Arial"/>
                <w:i/>
              </w:rPr>
              <w:t>Histoire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de la France </w:t>
            </w:r>
            <w:proofErr w:type="spellStart"/>
            <w:r w:rsidRPr="000B412B">
              <w:rPr>
                <w:rFonts w:eastAsia="ArialMT" w:cs="Arial"/>
                <w:i/>
              </w:rPr>
              <w:t>littéraire</w:t>
            </w:r>
            <w:proofErr w:type="spellEnd"/>
            <w:r w:rsidRPr="000B412B">
              <w:rPr>
                <w:rFonts w:eastAsia="ArialMT" w:cs="Arial"/>
              </w:rPr>
              <w:t xml:space="preserve">. Tome II – </w:t>
            </w:r>
            <w:proofErr w:type="spellStart"/>
            <w:proofErr w:type="gramStart"/>
            <w:r w:rsidRPr="000B412B">
              <w:rPr>
                <w:rFonts w:eastAsia="ArialMT" w:cs="Arial"/>
                <w:i/>
              </w:rPr>
              <w:t>Classicismes</w:t>
            </w:r>
            <w:proofErr w:type="spellEnd"/>
            <w:r w:rsidRPr="000B412B">
              <w:rPr>
                <w:rFonts w:eastAsia="ArialMT" w:cs="Arial"/>
                <w:i/>
              </w:rPr>
              <w:t> :</w:t>
            </w:r>
            <w:proofErr w:type="gramEnd"/>
            <w:r w:rsidRPr="000B412B">
              <w:rPr>
                <w:rFonts w:eastAsia="ArialMT" w:cs="Arial"/>
                <w:i/>
              </w:rPr>
              <w:t xml:space="preserve"> </w:t>
            </w:r>
            <w:proofErr w:type="spellStart"/>
            <w:r w:rsidRPr="000B412B">
              <w:rPr>
                <w:rFonts w:eastAsia="ArialMT" w:cs="Arial"/>
                <w:i/>
              </w:rPr>
              <w:t>XVII</w:t>
            </w:r>
            <w:r w:rsidRPr="000B412B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– </w:t>
            </w:r>
            <w:proofErr w:type="spellStart"/>
            <w:r w:rsidRPr="000B412B">
              <w:rPr>
                <w:rFonts w:eastAsia="ArialMT" w:cs="Arial"/>
                <w:i/>
              </w:rPr>
              <w:t>XVIII</w:t>
            </w:r>
            <w:r w:rsidRPr="000B412B">
              <w:rPr>
                <w:rFonts w:eastAsia="ArialMT" w:cs="Arial"/>
                <w:i/>
                <w:vertAlign w:val="superscript"/>
              </w:rPr>
              <w:t>e</w:t>
            </w:r>
            <w:proofErr w:type="spellEnd"/>
            <w:r w:rsidRPr="000B412B">
              <w:rPr>
                <w:rFonts w:eastAsia="ArialMT" w:cs="Arial"/>
                <w:i/>
              </w:rPr>
              <w:t xml:space="preserve"> siècle</w:t>
            </w:r>
            <w:r w:rsidRPr="000B412B">
              <w:rPr>
                <w:rFonts w:eastAsia="ArialMT" w:cs="Arial"/>
              </w:rPr>
              <w:t xml:space="preserve">. </w:t>
            </w:r>
            <w:proofErr w:type="gramStart"/>
            <w:r w:rsidRPr="000B412B">
              <w:rPr>
                <w:rFonts w:eastAsia="ArialMT" w:cs="Arial"/>
              </w:rPr>
              <w:t>Paris :</w:t>
            </w:r>
            <w:proofErr w:type="gramEnd"/>
            <w:r w:rsidRPr="000B412B">
              <w:rPr>
                <w:rFonts w:eastAsia="ArialMT" w:cs="Arial"/>
              </w:rPr>
              <w:t xml:space="preserve"> </w:t>
            </w:r>
            <w:proofErr w:type="spellStart"/>
            <w:r w:rsidRPr="000B412B">
              <w:rPr>
                <w:rFonts w:eastAsia="ArialMT" w:cs="Arial"/>
              </w:rPr>
              <w:t>PUF</w:t>
            </w:r>
            <w:proofErr w:type="spellEnd"/>
            <w:r w:rsidRPr="000B412B">
              <w:rPr>
                <w:rFonts w:eastAsia="ArialMT" w:cs="Arial"/>
              </w:rPr>
              <w:t>, 2006.</w:t>
            </w:r>
          </w:p>
          <w:p w:rsidR="00020340" w:rsidRPr="000B412B" w:rsidRDefault="00020340" w:rsidP="00020340">
            <w:pPr>
              <w:spacing w:after="0"/>
              <w:rPr>
                <w:color w:val="000000"/>
              </w:rPr>
            </w:pPr>
            <w:proofErr w:type="spellStart"/>
            <w:r w:rsidRPr="000B412B">
              <w:rPr>
                <w:color w:val="000000"/>
              </w:rPr>
              <w:t>Пјер</w:t>
            </w:r>
            <w:proofErr w:type="spellEnd"/>
            <w:r w:rsidRPr="000B412B">
              <w:rPr>
                <w:color w:val="000000"/>
              </w:rPr>
              <w:t xml:space="preserve"> </w:t>
            </w:r>
            <w:proofErr w:type="spellStart"/>
            <w:r w:rsidRPr="000B412B">
              <w:rPr>
                <w:color w:val="000000"/>
              </w:rPr>
              <w:t>Корнеј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spellStart"/>
            <w:r w:rsidRPr="000B412B">
              <w:rPr>
                <w:i/>
                <w:color w:val="000000"/>
              </w:rPr>
              <w:t>Изабране</w:t>
            </w:r>
            <w:proofErr w:type="spellEnd"/>
            <w:r w:rsidRPr="000B412B">
              <w:rPr>
                <w:i/>
                <w:color w:val="000000"/>
              </w:rPr>
              <w:t xml:space="preserve"> </w:t>
            </w:r>
            <w:proofErr w:type="spellStart"/>
            <w:r w:rsidRPr="000B412B">
              <w:rPr>
                <w:i/>
                <w:color w:val="000000"/>
              </w:rPr>
              <w:t>трагедије</w:t>
            </w:r>
            <w:proofErr w:type="spellEnd"/>
            <w:r w:rsidRPr="000B412B">
              <w:rPr>
                <w:color w:val="000000"/>
              </w:rPr>
              <w:t xml:space="preserve"> („</w:t>
            </w:r>
            <w:proofErr w:type="spellStart"/>
            <w:proofErr w:type="gramStart"/>
            <w:r w:rsidRPr="000B412B">
              <w:rPr>
                <w:color w:val="000000"/>
              </w:rPr>
              <w:t>Сид</w:t>
            </w:r>
            <w:proofErr w:type="spellEnd"/>
            <w:r w:rsidRPr="000B412B">
              <w:rPr>
                <w:color w:val="000000"/>
              </w:rPr>
              <w:t>“</w:t>
            </w:r>
            <w:proofErr w:type="gramEnd"/>
            <w:r w:rsidRPr="000B412B">
              <w:rPr>
                <w:color w:val="000000"/>
              </w:rPr>
              <w:t xml:space="preserve">, </w:t>
            </w:r>
            <w:proofErr w:type="spellStart"/>
            <w:r w:rsidRPr="000B412B">
              <w:rPr>
                <w:color w:val="000000"/>
              </w:rPr>
              <w:t>превод</w:t>
            </w:r>
            <w:proofErr w:type="spellEnd"/>
            <w:r w:rsidRPr="000B412B">
              <w:rPr>
                <w:color w:val="000000"/>
              </w:rPr>
              <w:t xml:space="preserve"> </w:t>
            </w:r>
            <w:proofErr w:type="spellStart"/>
            <w:r w:rsidRPr="000B412B">
              <w:rPr>
                <w:color w:val="000000"/>
              </w:rPr>
              <w:t>Јован</w:t>
            </w:r>
            <w:proofErr w:type="spellEnd"/>
            <w:r w:rsidRPr="000B412B">
              <w:rPr>
                <w:color w:val="000000"/>
              </w:rPr>
              <w:t xml:space="preserve"> </w:t>
            </w:r>
            <w:proofErr w:type="spellStart"/>
            <w:r w:rsidRPr="000B412B">
              <w:rPr>
                <w:color w:val="000000"/>
              </w:rPr>
              <w:t>Поповић</w:t>
            </w:r>
            <w:proofErr w:type="spellEnd"/>
            <w:r w:rsidRPr="000B412B">
              <w:rPr>
                <w:color w:val="000000"/>
              </w:rPr>
              <w:t xml:space="preserve">). </w:t>
            </w:r>
            <w:proofErr w:type="spellStart"/>
            <w:r w:rsidRPr="000B412B">
              <w:rPr>
                <w:color w:val="000000"/>
              </w:rPr>
              <w:t>Београд</w:t>
            </w:r>
            <w:proofErr w:type="spellEnd"/>
            <w:r w:rsidRPr="000B412B">
              <w:rPr>
                <w:color w:val="000000"/>
              </w:rPr>
              <w:t xml:space="preserve">: </w:t>
            </w:r>
            <w:proofErr w:type="spellStart"/>
            <w:r w:rsidRPr="000B412B">
              <w:rPr>
                <w:color w:val="000000"/>
              </w:rPr>
              <w:t>Плато</w:t>
            </w:r>
            <w:proofErr w:type="spellEnd"/>
            <w:r w:rsidRPr="000B412B">
              <w:rPr>
                <w:color w:val="000000"/>
              </w:rPr>
              <w:t xml:space="preserve">, 2008. / </w:t>
            </w:r>
            <w:proofErr w:type="spellStart"/>
            <w:r w:rsidRPr="000B412B">
              <w:rPr>
                <w:color w:val="000000"/>
              </w:rPr>
              <w:t>Корнеј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spellStart"/>
            <w:r w:rsidRPr="000B412B">
              <w:rPr>
                <w:i/>
                <w:color w:val="000000"/>
              </w:rPr>
              <w:t>Сид</w:t>
            </w:r>
            <w:proofErr w:type="spellEnd"/>
            <w:r w:rsidRPr="000B412B">
              <w:rPr>
                <w:i/>
                <w:color w:val="000000"/>
              </w:rPr>
              <w:t xml:space="preserve">: </w:t>
            </w:r>
            <w:proofErr w:type="spellStart"/>
            <w:r w:rsidRPr="000B412B">
              <w:rPr>
                <w:i/>
                <w:color w:val="000000"/>
              </w:rPr>
              <w:t>трагикомедија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spellStart"/>
            <w:r w:rsidRPr="000B412B">
              <w:rPr>
                <w:color w:val="000000"/>
              </w:rPr>
              <w:t>Превод</w:t>
            </w:r>
            <w:proofErr w:type="spellEnd"/>
            <w:r w:rsidRPr="000B412B">
              <w:rPr>
                <w:color w:val="000000"/>
              </w:rPr>
              <w:t xml:space="preserve"> </w:t>
            </w:r>
            <w:proofErr w:type="spellStart"/>
            <w:r w:rsidRPr="000B412B">
              <w:rPr>
                <w:color w:val="000000"/>
              </w:rPr>
              <w:t>Данило</w:t>
            </w:r>
            <w:proofErr w:type="spellEnd"/>
            <w:r w:rsidRPr="000B412B">
              <w:rPr>
                <w:color w:val="000000"/>
              </w:rPr>
              <w:t xml:space="preserve"> </w:t>
            </w:r>
            <w:proofErr w:type="spellStart"/>
            <w:r w:rsidRPr="000B412B">
              <w:rPr>
                <w:color w:val="000000"/>
              </w:rPr>
              <w:t>Киш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spellStart"/>
            <w:r w:rsidRPr="000B412B">
              <w:rPr>
                <w:color w:val="000000"/>
              </w:rPr>
              <w:t>Београд</w:t>
            </w:r>
            <w:proofErr w:type="spellEnd"/>
            <w:r w:rsidRPr="000B412B">
              <w:rPr>
                <w:color w:val="000000"/>
              </w:rPr>
              <w:t xml:space="preserve">: </w:t>
            </w:r>
            <w:proofErr w:type="spellStart"/>
            <w:r w:rsidRPr="000B412B">
              <w:rPr>
                <w:color w:val="000000"/>
              </w:rPr>
              <w:t>Нолит</w:t>
            </w:r>
            <w:proofErr w:type="spellEnd"/>
            <w:r w:rsidRPr="000B412B">
              <w:rPr>
                <w:color w:val="000000"/>
              </w:rPr>
              <w:t>, 1965.</w:t>
            </w:r>
          </w:p>
          <w:p w:rsidR="00020340" w:rsidRPr="000B412B" w:rsidRDefault="00020340" w:rsidP="00020340">
            <w:pPr>
              <w:spacing w:after="0"/>
              <w:rPr>
                <w:color w:val="000000"/>
              </w:rPr>
            </w:pPr>
            <w:r w:rsidRPr="000B412B">
              <w:rPr>
                <w:color w:val="000000"/>
              </w:rPr>
              <w:t xml:space="preserve">4. Corneille. </w:t>
            </w:r>
            <w:r w:rsidRPr="000B412B">
              <w:rPr>
                <w:i/>
                <w:color w:val="000000"/>
              </w:rPr>
              <w:t>Le Cid</w:t>
            </w:r>
            <w:r w:rsidRPr="000B412B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B412B">
              <w:rPr>
                <w:color w:val="000000"/>
              </w:rPr>
              <w:t>Évreux</w:t>
            </w:r>
            <w:proofErr w:type="spellEnd"/>
            <w:r w:rsidRPr="000B412B">
              <w:rPr>
                <w:color w:val="000000"/>
              </w:rPr>
              <w:t> :</w:t>
            </w:r>
            <w:proofErr w:type="gramEnd"/>
            <w:r w:rsidRPr="000B412B">
              <w:rPr>
                <w:color w:val="000000"/>
              </w:rPr>
              <w:t xml:space="preserve"> Larousse, 1990 / Corneille. </w:t>
            </w:r>
            <w:r w:rsidRPr="000B412B">
              <w:rPr>
                <w:i/>
                <w:color w:val="000000"/>
              </w:rPr>
              <w:t>Horace</w:t>
            </w:r>
            <w:r w:rsidRPr="000B412B">
              <w:rPr>
                <w:color w:val="000000"/>
              </w:rPr>
              <w:t xml:space="preserve">. </w:t>
            </w:r>
            <w:proofErr w:type="gramStart"/>
            <w:r w:rsidRPr="000B412B">
              <w:rPr>
                <w:color w:val="000000"/>
              </w:rPr>
              <w:t>Paris :</w:t>
            </w:r>
            <w:proofErr w:type="gramEnd"/>
            <w:r w:rsidRPr="000B412B">
              <w:rPr>
                <w:color w:val="000000"/>
              </w:rPr>
              <w:t xml:space="preserve"> Livre de poche, 1990.  </w:t>
            </w:r>
          </w:p>
          <w:p w:rsidR="00020340" w:rsidRPr="000B412B" w:rsidRDefault="00020340" w:rsidP="00020340">
            <w:pPr>
              <w:spacing w:after="0"/>
              <w:rPr>
                <w:color w:val="000000"/>
              </w:rPr>
            </w:pPr>
            <w:r w:rsidRPr="000B412B">
              <w:rPr>
                <w:color w:val="000000"/>
              </w:rPr>
              <w:t xml:space="preserve">5. Racine. </w:t>
            </w:r>
            <w:r w:rsidRPr="000B412B">
              <w:rPr>
                <w:i/>
                <w:color w:val="000000"/>
              </w:rPr>
              <w:t>Andromaque</w:t>
            </w:r>
            <w:r w:rsidRPr="000B412B">
              <w:rPr>
                <w:color w:val="000000"/>
              </w:rPr>
              <w:t xml:space="preserve">. </w:t>
            </w:r>
            <w:proofErr w:type="gramStart"/>
            <w:r w:rsidRPr="000B412B">
              <w:rPr>
                <w:color w:val="000000"/>
              </w:rPr>
              <w:t>Paris :</w:t>
            </w:r>
            <w:proofErr w:type="gramEnd"/>
            <w:r w:rsidRPr="000B412B">
              <w:rPr>
                <w:color w:val="000000"/>
              </w:rPr>
              <w:t xml:space="preserve"> Livre de poche, 1991 / Racine. </w:t>
            </w:r>
            <w:proofErr w:type="spellStart"/>
            <w:r w:rsidRPr="000B412B">
              <w:rPr>
                <w:i/>
                <w:color w:val="000000"/>
              </w:rPr>
              <w:t>Phèdre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gramStart"/>
            <w:r w:rsidRPr="000B412B">
              <w:rPr>
                <w:color w:val="000000"/>
              </w:rPr>
              <w:t>Paris :</w:t>
            </w:r>
            <w:proofErr w:type="gramEnd"/>
            <w:r w:rsidRPr="000B412B">
              <w:rPr>
                <w:color w:val="000000"/>
              </w:rPr>
              <w:t xml:space="preserve"> Larousse, 1990. </w:t>
            </w:r>
          </w:p>
          <w:p w:rsidR="00020340" w:rsidRPr="000B412B" w:rsidRDefault="00020340" w:rsidP="00020340">
            <w:pPr>
              <w:spacing w:after="0"/>
              <w:rPr>
                <w:color w:val="000000"/>
              </w:rPr>
            </w:pPr>
            <w:r w:rsidRPr="000B412B">
              <w:rPr>
                <w:color w:val="000000"/>
              </w:rPr>
              <w:t xml:space="preserve">6. Molière. </w:t>
            </w:r>
            <w:r w:rsidRPr="000B412B">
              <w:rPr>
                <w:i/>
                <w:color w:val="000000"/>
              </w:rPr>
              <w:t xml:space="preserve">Le Tartuffe </w:t>
            </w:r>
            <w:proofErr w:type="spellStart"/>
            <w:r w:rsidRPr="000B412B">
              <w:rPr>
                <w:i/>
                <w:color w:val="000000"/>
              </w:rPr>
              <w:t>ou</w:t>
            </w:r>
            <w:proofErr w:type="spellEnd"/>
            <w:r w:rsidRPr="000B412B">
              <w:rPr>
                <w:i/>
                <w:color w:val="000000"/>
              </w:rPr>
              <w:t xml:space="preserve"> </w:t>
            </w:r>
            <w:proofErr w:type="spellStart"/>
            <w:r w:rsidRPr="000B412B">
              <w:rPr>
                <w:i/>
                <w:color w:val="000000"/>
              </w:rPr>
              <w:t>l’imposteur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B412B">
              <w:rPr>
                <w:color w:val="000000"/>
              </w:rPr>
              <w:t>Évreux</w:t>
            </w:r>
            <w:proofErr w:type="spellEnd"/>
            <w:r w:rsidRPr="000B412B">
              <w:rPr>
                <w:color w:val="000000"/>
              </w:rPr>
              <w:t> :</w:t>
            </w:r>
            <w:proofErr w:type="gramEnd"/>
            <w:r w:rsidRPr="000B412B">
              <w:rPr>
                <w:color w:val="000000"/>
              </w:rPr>
              <w:t xml:space="preserve"> Larousse, 1990 / Molière. </w:t>
            </w:r>
            <w:r w:rsidRPr="000B412B">
              <w:rPr>
                <w:i/>
                <w:color w:val="000000"/>
              </w:rPr>
              <w:t xml:space="preserve">Les femmes </w:t>
            </w:r>
            <w:proofErr w:type="spellStart"/>
            <w:r w:rsidRPr="000B412B">
              <w:rPr>
                <w:i/>
                <w:color w:val="000000"/>
              </w:rPr>
              <w:t>savantes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gramStart"/>
            <w:r w:rsidRPr="000B412B">
              <w:rPr>
                <w:color w:val="000000"/>
              </w:rPr>
              <w:t>Paris :</w:t>
            </w:r>
            <w:proofErr w:type="gramEnd"/>
            <w:r w:rsidRPr="000B412B">
              <w:rPr>
                <w:color w:val="000000"/>
              </w:rPr>
              <w:t xml:space="preserve"> Hachette, </w:t>
            </w:r>
            <w:r w:rsidRPr="000B412B">
              <w:rPr>
                <w:color w:val="000000"/>
              </w:rPr>
              <w:lastRenderedPageBreak/>
              <w:t xml:space="preserve">1968 / Molière. </w:t>
            </w:r>
            <w:r w:rsidRPr="000B412B">
              <w:rPr>
                <w:i/>
                <w:color w:val="000000"/>
              </w:rPr>
              <w:t xml:space="preserve">Le Misanthrope </w:t>
            </w:r>
            <w:proofErr w:type="spellStart"/>
            <w:r w:rsidRPr="000B412B">
              <w:rPr>
                <w:i/>
                <w:color w:val="000000"/>
              </w:rPr>
              <w:t>ou</w:t>
            </w:r>
            <w:proofErr w:type="spellEnd"/>
            <w:r w:rsidRPr="000B412B">
              <w:rPr>
                <w:i/>
                <w:color w:val="000000"/>
              </w:rPr>
              <w:t xml:space="preserve"> </w:t>
            </w:r>
            <w:proofErr w:type="spellStart"/>
            <w:r w:rsidRPr="000B412B">
              <w:rPr>
                <w:i/>
                <w:color w:val="000000"/>
              </w:rPr>
              <w:t>l’atrabilaire</w:t>
            </w:r>
            <w:proofErr w:type="spellEnd"/>
            <w:r w:rsidRPr="000B412B">
              <w:rPr>
                <w:i/>
                <w:color w:val="000000"/>
              </w:rPr>
              <w:t xml:space="preserve"> </w:t>
            </w:r>
            <w:proofErr w:type="spellStart"/>
            <w:r w:rsidRPr="000B412B">
              <w:rPr>
                <w:i/>
                <w:color w:val="000000"/>
              </w:rPr>
              <w:t>amoureux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spellStart"/>
            <w:proofErr w:type="gramStart"/>
            <w:r w:rsidRPr="000B412B">
              <w:rPr>
                <w:color w:val="000000"/>
              </w:rPr>
              <w:t>Évreux</w:t>
            </w:r>
            <w:proofErr w:type="spellEnd"/>
            <w:r w:rsidRPr="000B412B">
              <w:rPr>
                <w:color w:val="000000"/>
              </w:rPr>
              <w:t xml:space="preserve"> :</w:t>
            </w:r>
            <w:proofErr w:type="gramEnd"/>
            <w:r w:rsidRPr="000B412B">
              <w:rPr>
                <w:color w:val="000000"/>
              </w:rPr>
              <w:t xml:space="preserve"> Larousse, 1990. </w:t>
            </w:r>
          </w:p>
          <w:p w:rsidR="00020340" w:rsidRPr="000B412B" w:rsidRDefault="00020340" w:rsidP="00020340">
            <w:pPr>
              <w:spacing w:after="0"/>
              <w:rPr>
                <w:color w:val="000000"/>
              </w:rPr>
            </w:pPr>
            <w:r w:rsidRPr="000B412B">
              <w:rPr>
                <w:color w:val="000000"/>
              </w:rPr>
              <w:t xml:space="preserve">7. Madame de la Fayette. </w:t>
            </w:r>
            <w:r w:rsidRPr="000B412B">
              <w:rPr>
                <w:i/>
                <w:color w:val="000000"/>
              </w:rPr>
              <w:t xml:space="preserve">La </w:t>
            </w:r>
            <w:proofErr w:type="spellStart"/>
            <w:r w:rsidRPr="000B412B">
              <w:rPr>
                <w:i/>
                <w:color w:val="000000"/>
              </w:rPr>
              <w:t>princesse</w:t>
            </w:r>
            <w:proofErr w:type="spellEnd"/>
            <w:r w:rsidRPr="000B412B">
              <w:rPr>
                <w:i/>
                <w:color w:val="000000"/>
              </w:rPr>
              <w:t xml:space="preserve"> de </w:t>
            </w:r>
            <w:proofErr w:type="spellStart"/>
            <w:r w:rsidRPr="000B412B">
              <w:rPr>
                <w:i/>
                <w:color w:val="000000"/>
              </w:rPr>
              <w:t>Clèves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gramStart"/>
            <w:r w:rsidRPr="000B412B">
              <w:rPr>
                <w:color w:val="000000"/>
              </w:rPr>
              <w:t>Paris :</w:t>
            </w:r>
            <w:proofErr w:type="gramEnd"/>
            <w:r w:rsidRPr="000B412B">
              <w:rPr>
                <w:color w:val="000000"/>
              </w:rPr>
              <w:t xml:space="preserve"> Presses Pocket, 1989.</w:t>
            </w:r>
          </w:p>
          <w:p w:rsidR="00020340" w:rsidRPr="000B412B" w:rsidRDefault="00020340" w:rsidP="00020340">
            <w:pPr>
              <w:spacing w:after="0"/>
              <w:rPr>
                <w:color w:val="000000"/>
              </w:rPr>
            </w:pPr>
            <w:r w:rsidRPr="000B412B">
              <w:rPr>
                <w:color w:val="000000"/>
              </w:rPr>
              <w:t xml:space="preserve">8. La Fontaine. </w:t>
            </w:r>
            <w:r w:rsidRPr="000B412B">
              <w:rPr>
                <w:i/>
                <w:color w:val="000000"/>
              </w:rPr>
              <w:t>Fables</w:t>
            </w:r>
            <w:r w:rsidRPr="000B412B">
              <w:rPr>
                <w:color w:val="000000"/>
              </w:rPr>
              <w:t xml:space="preserve"> (La </w:t>
            </w:r>
            <w:proofErr w:type="spellStart"/>
            <w:r w:rsidRPr="000B412B">
              <w:rPr>
                <w:color w:val="000000"/>
              </w:rPr>
              <w:t>cigale</w:t>
            </w:r>
            <w:proofErr w:type="spellEnd"/>
            <w:r w:rsidRPr="000B412B">
              <w:rPr>
                <w:color w:val="000000"/>
              </w:rPr>
              <w:t xml:space="preserve"> et la </w:t>
            </w:r>
            <w:proofErr w:type="spellStart"/>
            <w:r w:rsidRPr="000B412B">
              <w:rPr>
                <w:color w:val="000000"/>
              </w:rPr>
              <w:t>fourmi</w:t>
            </w:r>
            <w:proofErr w:type="spellEnd"/>
            <w:r w:rsidRPr="000B412B">
              <w:rPr>
                <w:color w:val="000000"/>
              </w:rPr>
              <w:t xml:space="preserve">, Le </w:t>
            </w:r>
            <w:proofErr w:type="spellStart"/>
            <w:r w:rsidRPr="000B412B">
              <w:rPr>
                <w:color w:val="000000"/>
              </w:rPr>
              <w:t>loup</w:t>
            </w:r>
            <w:proofErr w:type="spellEnd"/>
            <w:r w:rsidRPr="000B412B">
              <w:rPr>
                <w:color w:val="000000"/>
              </w:rPr>
              <w:t xml:space="preserve"> et </w:t>
            </w:r>
            <w:proofErr w:type="spellStart"/>
            <w:r w:rsidRPr="000B412B">
              <w:rPr>
                <w:color w:val="000000"/>
              </w:rPr>
              <w:t>l’agneau</w:t>
            </w:r>
            <w:proofErr w:type="spellEnd"/>
            <w:r w:rsidRPr="000B412B">
              <w:rPr>
                <w:color w:val="000000"/>
              </w:rPr>
              <w:t xml:space="preserve">, Le </w:t>
            </w:r>
            <w:proofErr w:type="spellStart"/>
            <w:r w:rsidRPr="000B412B">
              <w:rPr>
                <w:color w:val="000000"/>
              </w:rPr>
              <w:t>corbeau</w:t>
            </w:r>
            <w:proofErr w:type="spellEnd"/>
            <w:r w:rsidRPr="000B412B">
              <w:rPr>
                <w:color w:val="000000"/>
              </w:rPr>
              <w:t xml:space="preserve"> et le </w:t>
            </w:r>
            <w:proofErr w:type="spellStart"/>
            <w:r w:rsidRPr="000B412B">
              <w:rPr>
                <w:color w:val="000000"/>
              </w:rPr>
              <w:t>renard</w:t>
            </w:r>
            <w:proofErr w:type="spellEnd"/>
            <w:r w:rsidRPr="000B412B">
              <w:rPr>
                <w:color w:val="000000"/>
              </w:rPr>
              <w:t xml:space="preserve">, Les </w:t>
            </w:r>
            <w:proofErr w:type="spellStart"/>
            <w:r w:rsidRPr="000B412B">
              <w:rPr>
                <w:color w:val="000000"/>
              </w:rPr>
              <w:t>animaux</w:t>
            </w:r>
            <w:proofErr w:type="spellEnd"/>
            <w:r w:rsidRPr="000B412B">
              <w:rPr>
                <w:color w:val="000000"/>
              </w:rPr>
              <w:t xml:space="preserve"> </w:t>
            </w:r>
            <w:proofErr w:type="spellStart"/>
            <w:r w:rsidRPr="000B412B">
              <w:rPr>
                <w:color w:val="000000"/>
              </w:rPr>
              <w:t>malade</w:t>
            </w:r>
            <w:proofErr w:type="spellEnd"/>
            <w:r w:rsidRPr="000B412B">
              <w:rPr>
                <w:color w:val="000000"/>
              </w:rPr>
              <w:t xml:space="preserve"> de la </w:t>
            </w:r>
            <w:proofErr w:type="spellStart"/>
            <w:r w:rsidRPr="000B412B">
              <w:rPr>
                <w:color w:val="000000"/>
              </w:rPr>
              <w:t>peste</w:t>
            </w:r>
            <w:proofErr w:type="spellEnd"/>
            <w:r w:rsidRPr="000B412B">
              <w:rPr>
                <w:color w:val="000000"/>
              </w:rPr>
              <w:t xml:space="preserve">, La </w:t>
            </w:r>
            <w:proofErr w:type="spellStart"/>
            <w:r w:rsidRPr="000B412B">
              <w:rPr>
                <w:color w:val="000000"/>
              </w:rPr>
              <w:t>laitière</w:t>
            </w:r>
            <w:proofErr w:type="spellEnd"/>
            <w:r w:rsidRPr="000B412B">
              <w:rPr>
                <w:color w:val="000000"/>
              </w:rPr>
              <w:t xml:space="preserve"> et le pot au lait, Le </w:t>
            </w:r>
            <w:proofErr w:type="spellStart"/>
            <w:r w:rsidRPr="000B412B">
              <w:rPr>
                <w:color w:val="000000"/>
              </w:rPr>
              <w:t>loup</w:t>
            </w:r>
            <w:proofErr w:type="spellEnd"/>
            <w:r w:rsidRPr="000B412B">
              <w:rPr>
                <w:color w:val="000000"/>
              </w:rPr>
              <w:t xml:space="preserve"> et les </w:t>
            </w:r>
            <w:proofErr w:type="spellStart"/>
            <w:r w:rsidRPr="000B412B">
              <w:rPr>
                <w:color w:val="000000"/>
              </w:rPr>
              <w:t>bergers</w:t>
            </w:r>
            <w:proofErr w:type="spellEnd"/>
            <w:r w:rsidRPr="000B412B">
              <w:rPr>
                <w:color w:val="000000"/>
              </w:rPr>
              <w:t xml:space="preserve">, Le lion </w:t>
            </w:r>
            <w:proofErr w:type="spellStart"/>
            <w:r w:rsidRPr="000B412B">
              <w:rPr>
                <w:color w:val="000000"/>
              </w:rPr>
              <w:t>malade</w:t>
            </w:r>
            <w:proofErr w:type="spellEnd"/>
            <w:r w:rsidRPr="000B412B">
              <w:rPr>
                <w:color w:val="000000"/>
              </w:rPr>
              <w:t xml:space="preserve"> et le </w:t>
            </w:r>
            <w:proofErr w:type="spellStart"/>
            <w:r w:rsidRPr="000B412B">
              <w:rPr>
                <w:color w:val="000000"/>
              </w:rPr>
              <w:t>renard</w:t>
            </w:r>
            <w:proofErr w:type="spellEnd"/>
            <w:r w:rsidRPr="000B412B">
              <w:rPr>
                <w:color w:val="000000"/>
              </w:rPr>
              <w:t xml:space="preserve">). </w:t>
            </w:r>
            <w:proofErr w:type="gramStart"/>
            <w:r w:rsidRPr="000B412B">
              <w:rPr>
                <w:color w:val="000000"/>
              </w:rPr>
              <w:t>Paris :</w:t>
            </w:r>
            <w:proofErr w:type="gramEnd"/>
            <w:r w:rsidRPr="000B412B">
              <w:rPr>
                <w:color w:val="000000"/>
              </w:rPr>
              <w:t xml:space="preserve"> Flammarion, 2007. </w:t>
            </w:r>
          </w:p>
          <w:p w:rsidR="00020340" w:rsidRPr="000B412B" w:rsidRDefault="00020340" w:rsidP="00020340">
            <w:pPr>
              <w:spacing w:after="0"/>
              <w:rPr>
                <w:rFonts w:eastAsia="ArialMT" w:cs="Arial"/>
              </w:rPr>
            </w:pPr>
            <w:r w:rsidRPr="000B412B">
              <w:rPr>
                <w:color w:val="000000"/>
              </w:rPr>
              <w:t xml:space="preserve">9. Boileau. </w:t>
            </w:r>
            <w:proofErr w:type="spellStart"/>
            <w:r w:rsidRPr="000B412B">
              <w:rPr>
                <w:i/>
                <w:color w:val="000000"/>
              </w:rPr>
              <w:t>L’art</w:t>
            </w:r>
            <w:proofErr w:type="spellEnd"/>
            <w:r w:rsidRPr="000B412B">
              <w:rPr>
                <w:i/>
                <w:color w:val="000000"/>
              </w:rPr>
              <w:t xml:space="preserve"> </w:t>
            </w:r>
            <w:proofErr w:type="spellStart"/>
            <w:r w:rsidRPr="000B412B">
              <w:rPr>
                <w:i/>
                <w:color w:val="000000"/>
              </w:rPr>
              <w:t>poétique</w:t>
            </w:r>
            <w:proofErr w:type="spellEnd"/>
            <w:r w:rsidRPr="000B412B">
              <w:rPr>
                <w:color w:val="000000"/>
              </w:rPr>
              <w:t xml:space="preserve">. </w:t>
            </w:r>
            <w:proofErr w:type="gramStart"/>
            <w:r w:rsidRPr="000B412B">
              <w:rPr>
                <w:color w:val="000000"/>
              </w:rPr>
              <w:t>Paris :</w:t>
            </w:r>
            <w:proofErr w:type="gramEnd"/>
            <w:r w:rsidRPr="000B412B">
              <w:rPr>
                <w:color w:val="000000"/>
              </w:rPr>
              <w:t xml:space="preserve"> Larousse, 1972.</w:t>
            </w:r>
          </w:p>
          <w:p w:rsidR="00B54668" w:rsidRPr="000B412B" w:rsidRDefault="00B54668" w:rsidP="00020340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D3BF1" w:rsidRPr="000B412B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0B412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0B412B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0B412B" w:rsidRDefault="00967E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56016"/>
                  </w:sdtPr>
                  <w:sdtEndPr/>
                  <w:sdtContent>
                    <w:r w:rsidR="0080453E" w:rsidRPr="000B412B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proofErr w:type="gramStart"/>
            <w:r w:rsidR="00E1222F" w:rsidRPr="000B412B">
              <w:rPr>
                <w:rFonts w:ascii="Candara" w:hAnsi="Candara"/>
              </w:rPr>
              <w:t>Serbian  (</w:t>
            </w:r>
            <w:proofErr w:type="gramEnd"/>
            <w:r w:rsidR="00E1222F" w:rsidRPr="000B412B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0B412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0B412B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0B412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0B412B" w:rsidRDefault="00967E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0B412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0B412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0B412B">
              <w:rPr>
                <w:rFonts w:ascii="Candara" w:hAnsi="Candara"/>
              </w:rPr>
              <w:t>Serbian with other mentoring ______________</w:t>
            </w:r>
          </w:p>
          <w:p w:rsidR="00E47B95" w:rsidRPr="000B412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0B412B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0B412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0B412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0B41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0B412B">
              <w:rPr>
                <w:rFonts w:ascii="Candara" w:hAnsi="Candara"/>
                <w:b/>
              </w:rPr>
              <w:t>Pre exam</w:t>
            </w:r>
            <w:proofErr w:type="gramEnd"/>
            <w:r w:rsidRPr="000B412B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0B41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0B41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0B412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points</w:t>
            </w:r>
          </w:p>
        </w:tc>
      </w:tr>
      <w:tr w:rsidR="00112738" w:rsidRPr="000B412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12738" w:rsidRPr="000B412B" w:rsidRDefault="001127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Points</w:t>
            </w:r>
          </w:p>
        </w:tc>
      </w:tr>
      <w:tr w:rsidR="00112738" w:rsidRPr="000B412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12738" w:rsidRPr="000B412B" w:rsidRDefault="001127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12738" w:rsidRPr="000B412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12738" w:rsidRPr="000B412B" w:rsidRDefault="001127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12738" w:rsidRPr="000B412B" w:rsidRDefault="00112738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14FA" w:rsidRPr="000B412B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0B412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412B">
              <w:rPr>
                <w:rFonts w:ascii="Candara" w:hAnsi="Candara"/>
                <w:b/>
              </w:rPr>
              <w:t>*</w:t>
            </w:r>
            <w:r w:rsidR="001F14FA" w:rsidRPr="000B412B">
              <w:rPr>
                <w:rFonts w:ascii="Candara" w:hAnsi="Candara"/>
                <w:b/>
              </w:rPr>
              <w:t xml:space="preserve">Final </w:t>
            </w:r>
            <w:r w:rsidRPr="000B412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0B412B" w:rsidRDefault="00E60599" w:rsidP="00E71A0B">
      <w:pPr>
        <w:ind w:left="1089"/>
      </w:pPr>
    </w:p>
    <w:p w:rsidR="00E60599" w:rsidRPr="000B412B" w:rsidRDefault="00E60599" w:rsidP="00E71A0B">
      <w:pPr>
        <w:ind w:left="1089"/>
      </w:pPr>
    </w:p>
    <w:p w:rsidR="001F14FA" w:rsidRPr="000B412B" w:rsidRDefault="001F14FA" w:rsidP="00E71A0B">
      <w:pPr>
        <w:ind w:left="1089"/>
      </w:pPr>
    </w:p>
    <w:sectPr w:rsidR="001F14FA" w:rsidRPr="000B412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30" w:rsidRDefault="00967E30" w:rsidP="00864926">
      <w:pPr>
        <w:spacing w:after="0" w:line="240" w:lineRule="auto"/>
      </w:pPr>
      <w:r>
        <w:separator/>
      </w:r>
    </w:p>
  </w:endnote>
  <w:endnote w:type="continuationSeparator" w:id="0">
    <w:p w:rsidR="00967E30" w:rsidRDefault="00967E3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30" w:rsidRDefault="00967E30" w:rsidP="00864926">
      <w:pPr>
        <w:spacing w:after="0" w:line="240" w:lineRule="auto"/>
      </w:pPr>
      <w:r>
        <w:separator/>
      </w:r>
    </w:p>
  </w:footnote>
  <w:footnote w:type="continuationSeparator" w:id="0">
    <w:p w:rsidR="00967E30" w:rsidRDefault="00967E3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0340"/>
    <w:rsid w:val="00033AAA"/>
    <w:rsid w:val="00046E22"/>
    <w:rsid w:val="00065285"/>
    <w:rsid w:val="000B412B"/>
    <w:rsid w:val="000F6001"/>
    <w:rsid w:val="001116AF"/>
    <w:rsid w:val="00112738"/>
    <w:rsid w:val="0011398D"/>
    <w:rsid w:val="001D3BF1"/>
    <w:rsid w:val="001D64D3"/>
    <w:rsid w:val="001F14FA"/>
    <w:rsid w:val="001F60E3"/>
    <w:rsid w:val="002319B6"/>
    <w:rsid w:val="002A64EF"/>
    <w:rsid w:val="00315601"/>
    <w:rsid w:val="00323176"/>
    <w:rsid w:val="003B32A9"/>
    <w:rsid w:val="003C177A"/>
    <w:rsid w:val="003D1C1F"/>
    <w:rsid w:val="003E3E90"/>
    <w:rsid w:val="00406F80"/>
    <w:rsid w:val="00431EFA"/>
    <w:rsid w:val="00493925"/>
    <w:rsid w:val="00495079"/>
    <w:rsid w:val="004A1BAD"/>
    <w:rsid w:val="004D1C7E"/>
    <w:rsid w:val="004E562D"/>
    <w:rsid w:val="004F6085"/>
    <w:rsid w:val="00523ACC"/>
    <w:rsid w:val="00542AB7"/>
    <w:rsid w:val="005A5D38"/>
    <w:rsid w:val="005B0885"/>
    <w:rsid w:val="005B64BF"/>
    <w:rsid w:val="005D46D7"/>
    <w:rsid w:val="00603117"/>
    <w:rsid w:val="00634FEA"/>
    <w:rsid w:val="0069043C"/>
    <w:rsid w:val="006D44F2"/>
    <w:rsid w:val="006E40AE"/>
    <w:rsid w:val="006F647C"/>
    <w:rsid w:val="006F73CD"/>
    <w:rsid w:val="00783C57"/>
    <w:rsid w:val="00792CB4"/>
    <w:rsid w:val="007C1C0B"/>
    <w:rsid w:val="0080453E"/>
    <w:rsid w:val="00864926"/>
    <w:rsid w:val="008A2AF2"/>
    <w:rsid w:val="008A30CE"/>
    <w:rsid w:val="008B1D6B"/>
    <w:rsid w:val="008C31B7"/>
    <w:rsid w:val="00911529"/>
    <w:rsid w:val="00932B21"/>
    <w:rsid w:val="0096236C"/>
    <w:rsid w:val="00967E30"/>
    <w:rsid w:val="00972302"/>
    <w:rsid w:val="00975E29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30B0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1B31"/>
  <w15:docId w15:val="{CE7FD5E9-4A76-42EE-B519-5B98FCD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FA1F-61D4-4BE4-83B5-D9F7C9E5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2017-03-16T19:20:00Z</dcterms:created>
  <dcterms:modified xsi:type="dcterms:W3CDTF">2018-05-16T10:24:00Z</dcterms:modified>
</cp:coreProperties>
</file>