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15051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1505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B1505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15051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05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B15051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15051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1505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15051" w:rsidRDefault="00CD17F1" w:rsidP="00B1505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1505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15051" w:rsidRDefault="00CD17F1" w:rsidP="00B1505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15051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B15051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15051" w:rsidRDefault="00B15051" w:rsidP="00B15051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B15051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1505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1505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1505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1505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505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15051" w:rsidRDefault="00F469E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15051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864926" w:rsidRPr="00B1505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1505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5051">
              <w:rPr>
                <w:rFonts w:ascii="Candara" w:hAnsi="Candara"/>
              </w:rPr>
              <w:t xml:space="preserve">Study </w:t>
            </w:r>
            <w:proofErr w:type="gramStart"/>
            <w:r w:rsidRPr="00B15051">
              <w:rPr>
                <w:rFonts w:ascii="Candara" w:hAnsi="Candara"/>
              </w:rPr>
              <w:t>Module  (</w:t>
            </w:r>
            <w:proofErr w:type="gramEnd"/>
            <w:r w:rsidRPr="00B15051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1505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1505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1505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505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15051" w:rsidRDefault="00F469EB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B15051">
              <w:rPr>
                <w:b/>
                <w:sz w:val="24"/>
                <w:szCs w:val="24"/>
              </w:rPr>
              <w:t>French Poetry of the Sy</w:t>
            </w:r>
            <w:r w:rsidR="008409CE" w:rsidRPr="00B15051">
              <w:rPr>
                <w:b/>
                <w:sz w:val="24"/>
                <w:szCs w:val="24"/>
              </w:rPr>
              <w:t>mbolism</w:t>
            </w:r>
            <w:r w:rsidRPr="00B1505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647C" w:rsidRPr="00B1505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1505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505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15051" w:rsidRDefault="005821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15756735"/>
              </w:sdtPr>
              <w:sdtEndPr/>
              <w:sdtContent>
                <w:r w:rsidR="00B24103" w:rsidRPr="00B15051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="00B24103" w:rsidRPr="00B15051">
              <w:rPr>
                <w:rFonts w:ascii="Candara" w:hAnsi="Candara"/>
              </w:rPr>
              <w:t xml:space="preserve"> </w:t>
            </w:r>
            <w:r w:rsidR="00E5013A" w:rsidRPr="00B1505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B1505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1505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B1505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15051">
              <w:rPr>
                <w:rFonts w:ascii="Candara" w:hAnsi="Candara"/>
              </w:rPr>
              <w:t xml:space="preserve"> Doctoral</w:t>
            </w:r>
          </w:p>
        </w:tc>
      </w:tr>
      <w:tr w:rsidR="00CD17F1" w:rsidRPr="00B1505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1505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505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15051" w:rsidRDefault="005821E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756736"/>
                  </w:sdtPr>
                  <w:sdtEndPr/>
                  <w:sdtContent>
                    <w:r w:rsidR="00B24103" w:rsidRPr="00B1505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69043C" w:rsidRPr="00B15051">
              <w:rPr>
                <w:rFonts w:ascii="Candara" w:hAnsi="Candara"/>
              </w:rPr>
              <w:t xml:space="preserve"> Obligatory</w:t>
            </w:r>
            <w:r w:rsidR="00406F80" w:rsidRPr="00B15051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B1505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B15051">
              <w:rPr>
                <w:rFonts w:ascii="Candara" w:hAnsi="Candara"/>
              </w:rPr>
              <w:t xml:space="preserve"> Elective</w:t>
            </w:r>
          </w:p>
        </w:tc>
      </w:tr>
      <w:tr w:rsidR="00864926" w:rsidRPr="00B1505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1505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15051">
              <w:rPr>
                <w:rFonts w:ascii="Candara" w:hAnsi="Candara"/>
              </w:rPr>
              <w:t xml:space="preserve">Semester </w:t>
            </w:r>
            <w:r w:rsidR="0069043C" w:rsidRPr="00B15051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15051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15051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B1505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15051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756737"/>
                  </w:sdtPr>
                  <w:sdtEndPr/>
                  <w:sdtContent>
                    <w:r w:rsidR="00B24103" w:rsidRPr="00B1505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B15051">
              <w:rPr>
                <w:rFonts w:ascii="Candara" w:hAnsi="Candara" w:cs="Arial"/>
              </w:rPr>
              <w:t>Spring</w:t>
            </w:r>
          </w:p>
        </w:tc>
      </w:tr>
      <w:tr w:rsidR="00864926" w:rsidRPr="00B1505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1505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505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15051" w:rsidRDefault="00B24103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B15051">
              <w:rPr>
                <w:rFonts w:cs="Arial"/>
                <w:b/>
              </w:rPr>
              <w:t xml:space="preserve">Third </w:t>
            </w:r>
          </w:p>
        </w:tc>
      </w:tr>
      <w:tr w:rsidR="00A1335D" w:rsidRPr="00B1505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1505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505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15051" w:rsidRDefault="00B24103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B15051">
              <w:rPr>
                <w:rFonts w:cs="Arial"/>
                <w:b/>
              </w:rPr>
              <w:t>4</w:t>
            </w:r>
          </w:p>
        </w:tc>
      </w:tr>
      <w:tr w:rsidR="00E857F8" w:rsidRPr="00B1505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1505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505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15051" w:rsidRDefault="00B15051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Nikola </w:t>
            </w:r>
            <w:proofErr w:type="spellStart"/>
            <w:r>
              <w:rPr>
                <w:rFonts w:cs="Arial"/>
                <w:b/>
              </w:rPr>
              <w:t>Bjel</w:t>
            </w:r>
            <w:r w:rsidR="00B24103" w:rsidRPr="00B15051">
              <w:rPr>
                <w:rFonts w:cs="Arial"/>
                <w:b/>
              </w:rPr>
              <w:t>ić</w:t>
            </w:r>
            <w:proofErr w:type="spellEnd"/>
            <w:r w:rsidR="00B24103" w:rsidRPr="00B15051">
              <w:rPr>
                <w:rFonts w:cs="Arial"/>
                <w:b/>
              </w:rPr>
              <w:t xml:space="preserve"> </w:t>
            </w:r>
          </w:p>
        </w:tc>
      </w:tr>
      <w:tr w:rsidR="00B50491" w:rsidRPr="00B1505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B1505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505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90C23" w:rsidRPr="00B15051" w:rsidRDefault="00603117" w:rsidP="00990C23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B1505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="00990C23" w:rsidRPr="00B1505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990C23" w:rsidRPr="00B15051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r w:rsidR="00990C23" w:rsidRPr="00B1505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990C23" w:rsidRPr="00B1505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990C23" w:rsidRPr="00B1505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90C23" w:rsidRPr="00B15051">
              <w:rPr>
                <w:rFonts w:ascii="Candara" w:hAnsi="Candara"/>
              </w:rPr>
              <w:t xml:space="preserve"> Individual tutorials</w:t>
            </w:r>
          </w:p>
          <w:p w:rsidR="00990C23" w:rsidRPr="00B15051" w:rsidRDefault="00990C23" w:rsidP="00990C23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B1505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B1505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15051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Pr="00B1505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B15051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Pr="00B15051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B15051">
              <w:rPr>
                <w:rFonts w:ascii="Candara" w:hAnsi="Candara"/>
              </w:rPr>
              <w:t xml:space="preserve">  Seminar</w:t>
            </w:r>
          </w:p>
          <w:p w:rsidR="00603117" w:rsidRPr="00B15051" w:rsidRDefault="00990C23" w:rsidP="00990C2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1505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B1505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15051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B1505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15051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B1505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15051">
              <w:rPr>
                <w:rFonts w:ascii="Candara" w:hAnsi="Candara"/>
              </w:rPr>
              <w:t xml:space="preserve">  Other</w:t>
            </w:r>
          </w:p>
        </w:tc>
      </w:tr>
      <w:tr w:rsidR="00911529" w:rsidRPr="00B1505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1505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 xml:space="preserve">PURPOSE AND OVERVIEW </w:t>
            </w:r>
            <w:r w:rsidR="00B54668" w:rsidRPr="00B15051">
              <w:rPr>
                <w:rFonts w:ascii="Candara" w:hAnsi="Candara"/>
                <w:b/>
              </w:rPr>
              <w:t>(max</w:t>
            </w:r>
            <w:r w:rsidR="00B50491" w:rsidRPr="00B15051">
              <w:rPr>
                <w:rFonts w:ascii="Candara" w:hAnsi="Candara"/>
                <w:b/>
              </w:rPr>
              <w:t>.</w:t>
            </w:r>
            <w:r w:rsidR="00B54668" w:rsidRPr="00B15051">
              <w:rPr>
                <w:rFonts w:ascii="Candara" w:hAnsi="Candara"/>
                <w:b/>
              </w:rPr>
              <w:t xml:space="preserve"> 5</w:t>
            </w:r>
            <w:r w:rsidR="00B50491" w:rsidRPr="00B15051">
              <w:rPr>
                <w:rFonts w:ascii="Candara" w:hAnsi="Candara"/>
                <w:b/>
              </w:rPr>
              <w:t xml:space="preserve"> sentences</w:t>
            </w:r>
            <w:r w:rsidR="00B54668" w:rsidRPr="00B15051">
              <w:rPr>
                <w:rFonts w:ascii="Candara" w:hAnsi="Candara"/>
                <w:b/>
              </w:rPr>
              <w:t>)</w:t>
            </w:r>
          </w:p>
        </w:tc>
      </w:tr>
      <w:tr w:rsidR="00911529" w:rsidRPr="00B1505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15051" w:rsidRDefault="00947AAD" w:rsidP="001A7691">
            <w:pPr>
              <w:spacing w:after="0" w:line="240" w:lineRule="auto"/>
              <w:contextualSpacing/>
              <w:jc w:val="left"/>
              <w:rPr>
                <w:rFonts w:cs="Arial"/>
              </w:rPr>
            </w:pPr>
            <w:r w:rsidRPr="00B15051">
              <w:t>The acquisition of the literary and historical knowledge about French poetry of Symbolism. Training for critical analysis of poetry and poetic procedures of</w:t>
            </w:r>
            <w:r w:rsidR="00BA5A34" w:rsidRPr="00B15051">
              <w:t xml:space="preserve"> representative authors </w:t>
            </w:r>
            <w:r w:rsidRPr="00B15051">
              <w:t>f</w:t>
            </w:r>
            <w:r w:rsidR="00BA5A34" w:rsidRPr="00B15051">
              <w:t>rom</w:t>
            </w:r>
            <w:r w:rsidRPr="00B15051">
              <w:t xml:space="preserve"> Gautier and Baudelaire to </w:t>
            </w:r>
            <w:proofErr w:type="spellStart"/>
            <w:r w:rsidRPr="00B15051">
              <w:t>Mallarmé</w:t>
            </w:r>
            <w:proofErr w:type="spellEnd"/>
            <w:r w:rsidRPr="00B15051">
              <w:t xml:space="preserve"> and </w:t>
            </w:r>
            <w:proofErr w:type="spellStart"/>
            <w:r w:rsidRPr="00B15051">
              <w:t>Moréas</w:t>
            </w:r>
            <w:proofErr w:type="spellEnd"/>
            <w:r w:rsidRPr="00B15051">
              <w:t>.</w:t>
            </w:r>
          </w:p>
        </w:tc>
      </w:tr>
      <w:tr w:rsidR="00E857F8" w:rsidRPr="00B1505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15051" w:rsidRDefault="00E857F8" w:rsidP="001A7691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B15051">
              <w:rPr>
                <w:rFonts w:cs="Arial"/>
                <w:b/>
              </w:rPr>
              <w:t>SYLLABUS (</w:t>
            </w:r>
            <w:r w:rsidR="00B50491" w:rsidRPr="00B15051">
              <w:rPr>
                <w:rFonts w:cs="Arial"/>
                <w:b/>
              </w:rPr>
              <w:t xml:space="preserve">brief </w:t>
            </w:r>
            <w:r w:rsidRPr="00B15051">
              <w:rPr>
                <w:rFonts w:cs="Arial"/>
                <w:b/>
              </w:rPr>
              <w:t>outline and summary of topics</w:t>
            </w:r>
            <w:r w:rsidR="00B50491" w:rsidRPr="00B15051">
              <w:rPr>
                <w:rFonts w:cs="Arial"/>
                <w:b/>
              </w:rPr>
              <w:t>, max. 10 sentenc</w:t>
            </w:r>
            <w:r w:rsidR="001D3BF1" w:rsidRPr="00B15051">
              <w:rPr>
                <w:rFonts w:cs="Arial"/>
                <w:b/>
              </w:rPr>
              <w:t>e</w:t>
            </w:r>
            <w:r w:rsidR="00B50491" w:rsidRPr="00B15051">
              <w:rPr>
                <w:rFonts w:cs="Arial"/>
                <w:b/>
              </w:rPr>
              <w:t>s</w:t>
            </w:r>
            <w:r w:rsidRPr="00B15051">
              <w:rPr>
                <w:rFonts w:cs="Arial"/>
                <w:b/>
              </w:rPr>
              <w:t>)</w:t>
            </w:r>
          </w:p>
        </w:tc>
      </w:tr>
      <w:tr w:rsidR="00B54668" w:rsidRPr="00B1505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7059" w:rsidRPr="00B15051" w:rsidRDefault="00237059" w:rsidP="00237059">
            <w:pPr>
              <w:spacing w:after="0"/>
              <w:rPr>
                <w:rFonts w:eastAsia="ArialMT"/>
              </w:rPr>
            </w:pPr>
            <w:r w:rsidRPr="00B15051">
              <w:rPr>
                <w:rFonts w:eastAsia="ArialMT"/>
              </w:rPr>
              <w:t xml:space="preserve">1. André Lagarde et Laurent </w:t>
            </w:r>
            <w:proofErr w:type="spellStart"/>
            <w:r w:rsidRPr="00B15051">
              <w:rPr>
                <w:rFonts w:eastAsia="ArialMT"/>
              </w:rPr>
              <w:t>Michard</w:t>
            </w:r>
            <w:proofErr w:type="spellEnd"/>
            <w:r w:rsidRPr="00B15051">
              <w:rPr>
                <w:rFonts w:eastAsia="ArialMT"/>
              </w:rPr>
              <w:t xml:space="preserve">. </w:t>
            </w:r>
            <w:r w:rsidRPr="00B15051">
              <w:rPr>
                <w:rFonts w:eastAsia="ArialMT"/>
                <w:i/>
              </w:rPr>
              <w:t xml:space="preserve">Collection </w:t>
            </w:r>
            <w:proofErr w:type="spellStart"/>
            <w:r w:rsidRPr="00B15051">
              <w:rPr>
                <w:rFonts w:eastAsia="ArialMT"/>
                <w:i/>
              </w:rPr>
              <w:t>littéraire</w:t>
            </w:r>
            <w:proofErr w:type="spellEnd"/>
            <w:r w:rsidRPr="00B15051">
              <w:rPr>
                <w:rFonts w:eastAsia="ArialMT"/>
                <w:i/>
              </w:rPr>
              <w:t xml:space="preserve"> </w:t>
            </w:r>
            <w:proofErr w:type="spellStart"/>
            <w:r w:rsidRPr="00B15051">
              <w:rPr>
                <w:rFonts w:eastAsia="ArialMT"/>
                <w:i/>
              </w:rPr>
              <w:t>XIX</w:t>
            </w:r>
            <w:r w:rsidRPr="00B15051">
              <w:rPr>
                <w:rFonts w:eastAsia="ArialMT"/>
                <w:i/>
                <w:vertAlign w:val="superscript"/>
              </w:rPr>
              <w:t>e</w:t>
            </w:r>
            <w:proofErr w:type="spellEnd"/>
            <w:r w:rsidRPr="00B15051">
              <w:rPr>
                <w:rFonts w:eastAsia="ArialMT"/>
                <w:i/>
              </w:rPr>
              <w:t xml:space="preserve"> siècle</w:t>
            </w:r>
            <w:r w:rsidRPr="00B15051">
              <w:rPr>
                <w:rFonts w:eastAsia="ArialMT"/>
              </w:rPr>
              <w:t xml:space="preserve">. </w:t>
            </w:r>
            <w:proofErr w:type="gramStart"/>
            <w:r w:rsidRPr="00B15051">
              <w:rPr>
                <w:rFonts w:eastAsia="ArialMT"/>
              </w:rPr>
              <w:t>Paris :</w:t>
            </w:r>
            <w:proofErr w:type="gramEnd"/>
            <w:r w:rsidRPr="00B15051">
              <w:rPr>
                <w:rFonts w:eastAsia="ArialMT"/>
              </w:rPr>
              <w:t xml:space="preserve"> </w:t>
            </w:r>
            <w:proofErr w:type="spellStart"/>
            <w:r w:rsidRPr="00B15051">
              <w:rPr>
                <w:rFonts w:eastAsia="ArialMT"/>
              </w:rPr>
              <w:t>Bordas</w:t>
            </w:r>
            <w:proofErr w:type="spellEnd"/>
            <w:r w:rsidRPr="00B15051">
              <w:rPr>
                <w:rFonts w:eastAsia="ArialMT"/>
              </w:rPr>
              <w:t xml:space="preserve">, 1997, p. 405-454, 503-546. </w:t>
            </w:r>
          </w:p>
          <w:p w:rsidR="00237059" w:rsidRPr="00B15051" w:rsidRDefault="00237059" w:rsidP="00237059">
            <w:pPr>
              <w:spacing w:after="0"/>
              <w:rPr>
                <w:rFonts w:eastAsia="ArialMT"/>
              </w:rPr>
            </w:pPr>
            <w:r w:rsidRPr="00B15051">
              <w:rPr>
                <w:rFonts w:eastAsia="ArialMT"/>
              </w:rPr>
              <w:t xml:space="preserve">2. Michel </w:t>
            </w:r>
            <w:proofErr w:type="spellStart"/>
            <w:r w:rsidRPr="00B15051">
              <w:rPr>
                <w:rFonts w:eastAsia="ArialMT"/>
              </w:rPr>
              <w:t>Prignet</w:t>
            </w:r>
            <w:proofErr w:type="spellEnd"/>
            <w:r w:rsidRPr="00B15051">
              <w:rPr>
                <w:rFonts w:eastAsia="ArialMT"/>
              </w:rPr>
              <w:t xml:space="preserve">, Patrick Berthier, Michel </w:t>
            </w:r>
            <w:proofErr w:type="spellStart"/>
            <w:r w:rsidRPr="00B15051">
              <w:rPr>
                <w:rFonts w:eastAsia="ArialMT"/>
              </w:rPr>
              <w:t>Jarrety</w:t>
            </w:r>
            <w:proofErr w:type="spellEnd"/>
            <w:r w:rsidRPr="00B15051">
              <w:rPr>
                <w:rFonts w:eastAsia="ArialMT"/>
              </w:rPr>
              <w:t xml:space="preserve"> (dir.). </w:t>
            </w:r>
            <w:proofErr w:type="spellStart"/>
            <w:r w:rsidRPr="00B15051">
              <w:rPr>
                <w:rFonts w:eastAsia="ArialMT"/>
                <w:i/>
              </w:rPr>
              <w:t>Histoire</w:t>
            </w:r>
            <w:proofErr w:type="spellEnd"/>
            <w:r w:rsidRPr="00B15051">
              <w:rPr>
                <w:rFonts w:eastAsia="ArialMT"/>
                <w:i/>
              </w:rPr>
              <w:t xml:space="preserve"> de la France </w:t>
            </w:r>
            <w:proofErr w:type="spellStart"/>
            <w:r w:rsidRPr="00B15051">
              <w:rPr>
                <w:rFonts w:eastAsia="ArialMT"/>
                <w:i/>
              </w:rPr>
              <w:t>littéraire</w:t>
            </w:r>
            <w:proofErr w:type="spellEnd"/>
            <w:r w:rsidRPr="00B15051">
              <w:rPr>
                <w:rFonts w:eastAsia="ArialMT"/>
              </w:rPr>
              <w:t xml:space="preserve">. Tome III – </w:t>
            </w:r>
            <w:proofErr w:type="spellStart"/>
            <w:proofErr w:type="gramStart"/>
            <w:r w:rsidRPr="00B15051">
              <w:rPr>
                <w:rFonts w:eastAsia="ArialMT"/>
                <w:i/>
              </w:rPr>
              <w:t>Modernités</w:t>
            </w:r>
            <w:proofErr w:type="spellEnd"/>
            <w:r w:rsidRPr="00B15051">
              <w:rPr>
                <w:rFonts w:eastAsia="ArialMT"/>
                <w:i/>
              </w:rPr>
              <w:t> :</w:t>
            </w:r>
            <w:proofErr w:type="gramEnd"/>
            <w:r w:rsidRPr="00B15051">
              <w:rPr>
                <w:rFonts w:eastAsia="ArialMT"/>
                <w:i/>
              </w:rPr>
              <w:t xml:space="preserve"> </w:t>
            </w:r>
            <w:proofErr w:type="spellStart"/>
            <w:r w:rsidRPr="00B15051">
              <w:rPr>
                <w:rFonts w:eastAsia="ArialMT"/>
                <w:i/>
              </w:rPr>
              <w:t>XIX</w:t>
            </w:r>
            <w:r w:rsidRPr="00B15051">
              <w:rPr>
                <w:rFonts w:eastAsia="ArialMT"/>
                <w:i/>
                <w:vertAlign w:val="superscript"/>
              </w:rPr>
              <w:t>e</w:t>
            </w:r>
            <w:proofErr w:type="spellEnd"/>
            <w:r w:rsidRPr="00B15051">
              <w:rPr>
                <w:rFonts w:eastAsia="ArialMT"/>
                <w:i/>
              </w:rPr>
              <w:t>–</w:t>
            </w:r>
            <w:proofErr w:type="spellStart"/>
            <w:r w:rsidRPr="00B15051">
              <w:rPr>
                <w:rFonts w:eastAsia="ArialMT"/>
                <w:i/>
              </w:rPr>
              <w:t>XX</w:t>
            </w:r>
            <w:r w:rsidRPr="00B15051">
              <w:rPr>
                <w:rFonts w:eastAsia="ArialMT"/>
                <w:i/>
                <w:vertAlign w:val="superscript"/>
              </w:rPr>
              <w:t>e</w:t>
            </w:r>
            <w:proofErr w:type="spellEnd"/>
            <w:r w:rsidRPr="00B15051">
              <w:rPr>
                <w:rFonts w:eastAsia="ArialMT"/>
                <w:i/>
              </w:rPr>
              <w:t xml:space="preserve"> siècle</w:t>
            </w:r>
            <w:r w:rsidRPr="00B15051">
              <w:rPr>
                <w:rFonts w:eastAsia="ArialMT"/>
              </w:rPr>
              <w:t xml:space="preserve">. </w:t>
            </w:r>
            <w:proofErr w:type="gramStart"/>
            <w:r w:rsidRPr="00B15051">
              <w:rPr>
                <w:rFonts w:eastAsia="ArialMT"/>
              </w:rPr>
              <w:t>Paris :</w:t>
            </w:r>
            <w:proofErr w:type="gramEnd"/>
            <w:r w:rsidRPr="00B15051">
              <w:rPr>
                <w:rFonts w:eastAsia="ArialMT"/>
              </w:rPr>
              <w:t xml:space="preserve"> </w:t>
            </w:r>
            <w:proofErr w:type="spellStart"/>
            <w:r w:rsidRPr="00B15051">
              <w:rPr>
                <w:rFonts w:eastAsia="ArialMT"/>
              </w:rPr>
              <w:t>PUF</w:t>
            </w:r>
            <w:proofErr w:type="spellEnd"/>
            <w:r w:rsidRPr="00B15051">
              <w:rPr>
                <w:rFonts w:eastAsia="ArialMT"/>
              </w:rPr>
              <w:t>, 2006.</w:t>
            </w:r>
          </w:p>
          <w:p w:rsidR="00237059" w:rsidRPr="00B15051" w:rsidRDefault="00237059" w:rsidP="00237059">
            <w:pPr>
              <w:spacing w:after="0"/>
              <w:rPr>
                <w:rFonts w:eastAsia="ArialMT"/>
              </w:rPr>
            </w:pPr>
            <w:r w:rsidRPr="00B15051">
              <w:rPr>
                <w:rFonts w:eastAsia="ArialMT"/>
              </w:rPr>
              <w:t xml:space="preserve">3. Arthur Symons. </w:t>
            </w:r>
            <w:r w:rsidRPr="00B15051">
              <w:rPr>
                <w:rFonts w:eastAsia="ArialMT"/>
                <w:i/>
              </w:rPr>
              <w:t>The Symbolist Movement in Literature</w:t>
            </w:r>
            <w:r w:rsidRPr="00B15051">
              <w:rPr>
                <w:rFonts w:eastAsia="ArialMT"/>
              </w:rPr>
              <w:t xml:space="preserve">. New York: E. P. Dutton &amp; Co, 1958. </w:t>
            </w:r>
          </w:p>
          <w:p w:rsidR="00237059" w:rsidRPr="00B15051" w:rsidRDefault="00237059" w:rsidP="00237059">
            <w:pPr>
              <w:spacing w:after="0"/>
              <w:rPr>
                <w:rFonts w:eastAsia="ArialMT"/>
              </w:rPr>
            </w:pPr>
            <w:r w:rsidRPr="00B15051">
              <w:rPr>
                <w:rFonts w:eastAsia="ArialMT"/>
              </w:rPr>
              <w:t xml:space="preserve">4. Albert-Marie Schmidt. </w:t>
            </w:r>
            <w:r w:rsidRPr="00B15051">
              <w:rPr>
                <w:rFonts w:eastAsia="ArialMT"/>
                <w:i/>
              </w:rPr>
              <w:t xml:space="preserve">La </w:t>
            </w:r>
            <w:proofErr w:type="spellStart"/>
            <w:r w:rsidRPr="00B15051">
              <w:rPr>
                <w:rFonts w:eastAsia="ArialMT"/>
                <w:i/>
              </w:rPr>
              <w:t>littérature</w:t>
            </w:r>
            <w:proofErr w:type="spellEnd"/>
            <w:r w:rsidRPr="00B15051">
              <w:rPr>
                <w:rFonts w:eastAsia="ArialMT"/>
                <w:i/>
              </w:rPr>
              <w:t xml:space="preserve"> </w:t>
            </w:r>
            <w:proofErr w:type="spellStart"/>
            <w:proofErr w:type="gramStart"/>
            <w:r w:rsidRPr="00B15051">
              <w:rPr>
                <w:rFonts w:eastAsia="ArialMT"/>
                <w:i/>
              </w:rPr>
              <w:t>symboliste</w:t>
            </w:r>
            <w:proofErr w:type="spellEnd"/>
            <w:r w:rsidRPr="00B15051">
              <w:rPr>
                <w:rFonts w:eastAsia="ArialMT"/>
                <w:i/>
              </w:rPr>
              <w:t> :</w:t>
            </w:r>
            <w:proofErr w:type="gramEnd"/>
            <w:r w:rsidRPr="00B15051">
              <w:rPr>
                <w:rFonts w:eastAsia="ArialMT"/>
                <w:i/>
              </w:rPr>
              <w:t xml:space="preserve"> 1870-1900</w:t>
            </w:r>
            <w:r w:rsidRPr="00B15051">
              <w:rPr>
                <w:rFonts w:eastAsia="ArialMT"/>
              </w:rPr>
              <w:t xml:space="preserve">. </w:t>
            </w:r>
            <w:proofErr w:type="gramStart"/>
            <w:r w:rsidRPr="00B15051">
              <w:rPr>
                <w:rFonts w:eastAsia="ArialMT"/>
              </w:rPr>
              <w:t>Paris :</w:t>
            </w:r>
            <w:proofErr w:type="gramEnd"/>
            <w:r w:rsidRPr="00B15051">
              <w:rPr>
                <w:rFonts w:eastAsia="ArialMT"/>
              </w:rPr>
              <w:t xml:space="preserve"> </w:t>
            </w:r>
            <w:proofErr w:type="spellStart"/>
            <w:r w:rsidRPr="00B15051">
              <w:rPr>
                <w:rFonts w:eastAsia="ArialMT"/>
              </w:rPr>
              <w:t>PUF</w:t>
            </w:r>
            <w:proofErr w:type="spellEnd"/>
            <w:r w:rsidRPr="00B15051">
              <w:rPr>
                <w:rFonts w:eastAsia="ArialMT"/>
              </w:rPr>
              <w:t>, 1960.</w:t>
            </w:r>
          </w:p>
          <w:p w:rsidR="00237059" w:rsidRPr="00B15051" w:rsidRDefault="00237059" w:rsidP="00237059">
            <w:pPr>
              <w:spacing w:after="0"/>
              <w:rPr>
                <w:rFonts w:eastAsia="ArialMT"/>
              </w:rPr>
            </w:pPr>
            <w:r w:rsidRPr="00B15051">
              <w:rPr>
                <w:rFonts w:eastAsia="ArialMT"/>
              </w:rPr>
              <w:t xml:space="preserve">5. Baudelaire. </w:t>
            </w:r>
            <w:r w:rsidRPr="00B15051">
              <w:rPr>
                <w:rFonts w:eastAsia="ArialMT"/>
                <w:i/>
              </w:rPr>
              <w:t>Les fleurs du mal</w:t>
            </w:r>
            <w:r w:rsidRPr="00B15051">
              <w:rPr>
                <w:rFonts w:eastAsia="ArialMT"/>
              </w:rPr>
              <w:t xml:space="preserve">. </w:t>
            </w:r>
            <w:proofErr w:type="gramStart"/>
            <w:r w:rsidRPr="00B15051">
              <w:rPr>
                <w:rFonts w:eastAsia="ArialMT"/>
              </w:rPr>
              <w:t>Paris :</w:t>
            </w:r>
            <w:proofErr w:type="gramEnd"/>
            <w:r w:rsidRPr="00B15051">
              <w:rPr>
                <w:rFonts w:eastAsia="ArialMT"/>
              </w:rPr>
              <w:t xml:space="preserve"> </w:t>
            </w:r>
            <w:proofErr w:type="spellStart"/>
            <w:r w:rsidRPr="00B15051">
              <w:rPr>
                <w:rFonts w:eastAsia="ArialMT"/>
              </w:rPr>
              <w:t>Librio</w:t>
            </w:r>
            <w:proofErr w:type="spellEnd"/>
            <w:r w:rsidRPr="00B15051">
              <w:rPr>
                <w:rFonts w:eastAsia="ArialMT"/>
              </w:rPr>
              <w:t xml:space="preserve">, 1994. </w:t>
            </w:r>
          </w:p>
          <w:p w:rsidR="00B54668" w:rsidRPr="00B15051" w:rsidRDefault="00237059" w:rsidP="00237059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B15051">
              <w:rPr>
                <w:rFonts w:eastAsia="ArialMT"/>
              </w:rPr>
              <w:t xml:space="preserve">6. Gérard </w:t>
            </w:r>
            <w:proofErr w:type="spellStart"/>
            <w:r w:rsidRPr="00B15051">
              <w:rPr>
                <w:rFonts w:eastAsia="ArialMT"/>
              </w:rPr>
              <w:t>Nerval</w:t>
            </w:r>
            <w:proofErr w:type="spellEnd"/>
            <w:r w:rsidRPr="00B15051">
              <w:rPr>
                <w:rFonts w:eastAsia="ArialMT"/>
              </w:rPr>
              <w:t xml:space="preserve">. </w:t>
            </w:r>
            <w:r w:rsidRPr="00B15051">
              <w:rPr>
                <w:rFonts w:eastAsia="ArialMT"/>
                <w:i/>
              </w:rPr>
              <w:t xml:space="preserve">Sylvie </w:t>
            </w:r>
            <w:proofErr w:type="spellStart"/>
            <w:r w:rsidRPr="00B15051">
              <w:rPr>
                <w:rFonts w:eastAsia="ArialMT"/>
                <w:i/>
              </w:rPr>
              <w:t>suivie</w:t>
            </w:r>
            <w:proofErr w:type="spellEnd"/>
            <w:r w:rsidRPr="00B15051">
              <w:rPr>
                <w:rFonts w:eastAsia="ArialMT"/>
                <w:i/>
              </w:rPr>
              <w:t xml:space="preserve"> de Léo </w:t>
            </w:r>
            <w:proofErr w:type="spellStart"/>
            <w:r w:rsidRPr="00B15051">
              <w:rPr>
                <w:rFonts w:eastAsia="ArialMT"/>
                <w:i/>
              </w:rPr>
              <w:t>Burckart</w:t>
            </w:r>
            <w:proofErr w:type="spellEnd"/>
            <w:r w:rsidRPr="00B15051">
              <w:rPr>
                <w:rFonts w:eastAsia="ArialMT"/>
                <w:i/>
              </w:rPr>
              <w:t xml:space="preserve"> et de </w:t>
            </w:r>
            <w:proofErr w:type="spellStart"/>
            <w:r w:rsidRPr="00B15051">
              <w:rPr>
                <w:rFonts w:eastAsia="ArialMT"/>
                <w:i/>
              </w:rPr>
              <w:t>Aurélia</w:t>
            </w:r>
            <w:proofErr w:type="spellEnd"/>
            <w:r w:rsidRPr="00B15051">
              <w:rPr>
                <w:rFonts w:eastAsia="ArialMT"/>
              </w:rPr>
              <w:t xml:space="preserve">. </w:t>
            </w:r>
            <w:proofErr w:type="gramStart"/>
            <w:r w:rsidRPr="00B15051">
              <w:rPr>
                <w:rFonts w:eastAsia="ArialMT"/>
              </w:rPr>
              <w:t>Monaco :</w:t>
            </w:r>
            <w:proofErr w:type="gramEnd"/>
            <w:r w:rsidRPr="00B15051">
              <w:rPr>
                <w:rFonts w:eastAsia="ArialMT"/>
              </w:rPr>
              <w:t xml:space="preserve"> Éditions du Rocher, 1950 </w:t>
            </w:r>
          </w:p>
        </w:tc>
      </w:tr>
      <w:tr w:rsidR="001D3BF1" w:rsidRPr="00B1505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1505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1505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B15051" w:rsidRDefault="005821E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B15051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B15051">
              <w:rPr>
                <w:rFonts w:ascii="Candara" w:hAnsi="Candara"/>
              </w:rPr>
              <w:t>Serbian  (</w:t>
            </w:r>
            <w:proofErr w:type="gramEnd"/>
            <w:r w:rsidR="00E1222F" w:rsidRPr="00B15051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B1505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1505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8332829"/>
                  </w:sdtPr>
                  <w:sdtEndPr/>
                  <w:sdtContent>
                    <w:r w:rsidR="009A2ABD" w:rsidRPr="00B1505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B24103" w:rsidRPr="00B15051">
              <w:rPr>
                <w:rFonts w:ascii="Candara" w:hAnsi="Candara"/>
              </w:rPr>
              <w:t xml:space="preserve">  Other </w:t>
            </w:r>
            <w:r w:rsidR="00B24103" w:rsidRPr="00B15051">
              <w:rPr>
                <w:rFonts w:cs="Arial"/>
                <w:b/>
                <w:u w:val="single"/>
              </w:rPr>
              <w:t xml:space="preserve">French  </w:t>
            </w:r>
            <w:r w:rsidR="00B24103" w:rsidRPr="00B15051">
              <w:rPr>
                <w:rFonts w:ascii="Candara" w:hAnsi="Candara"/>
              </w:rPr>
              <w:t xml:space="preserve"> </w:t>
            </w:r>
            <w:r w:rsidR="00E1222F" w:rsidRPr="00B15051">
              <w:rPr>
                <w:rFonts w:ascii="Candara" w:hAnsi="Candara"/>
              </w:rPr>
              <w:t xml:space="preserve"> (complete course)</w:t>
            </w:r>
          </w:p>
          <w:p w:rsidR="00E47B95" w:rsidRPr="00B1505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B15051" w:rsidRDefault="005821E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B1505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15051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B1505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15051">
              <w:rPr>
                <w:rFonts w:ascii="Candara" w:hAnsi="Candara"/>
              </w:rPr>
              <w:t>Serbian with other mentoring ______________</w:t>
            </w:r>
          </w:p>
          <w:p w:rsidR="00E47B95" w:rsidRPr="00B1505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1505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1505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1505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1505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B15051">
              <w:rPr>
                <w:rFonts w:ascii="Candara" w:hAnsi="Candara"/>
                <w:b/>
              </w:rPr>
              <w:t>Pre exam</w:t>
            </w:r>
            <w:proofErr w:type="gramEnd"/>
            <w:r w:rsidRPr="00B15051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1505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1505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1505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>points</w:t>
            </w:r>
          </w:p>
        </w:tc>
      </w:tr>
      <w:tr w:rsidR="009943CD" w:rsidRPr="00B1505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943CD" w:rsidRPr="00B15051" w:rsidRDefault="009943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943CD" w:rsidRPr="00B15051" w:rsidRDefault="009943C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943CD" w:rsidRPr="00B15051" w:rsidRDefault="009943C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43CD" w:rsidRPr="00B15051" w:rsidRDefault="009943C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</w:tr>
      <w:tr w:rsidR="009943CD" w:rsidRPr="00B1505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943CD" w:rsidRPr="00B15051" w:rsidRDefault="009943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943CD" w:rsidRPr="00B15051" w:rsidRDefault="009943C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943CD" w:rsidRPr="00B15051" w:rsidRDefault="009943C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43CD" w:rsidRPr="00B15051" w:rsidRDefault="009943C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943CD" w:rsidRPr="00B1505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943CD" w:rsidRPr="00B15051" w:rsidRDefault="009943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943CD" w:rsidRPr="00B15051" w:rsidRDefault="009943C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943CD" w:rsidRPr="00B15051" w:rsidRDefault="009943C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943CD" w:rsidRPr="00B15051" w:rsidRDefault="009943CD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F14FA" w:rsidRPr="00B1505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B1505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051">
              <w:rPr>
                <w:rFonts w:ascii="Candara" w:hAnsi="Candara"/>
                <w:b/>
              </w:rPr>
              <w:t>*</w:t>
            </w:r>
            <w:r w:rsidR="001F14FA" w:rsidRPr="00B15051">
              <w:rPr>
                <w:rFonts w:ascii="Candara" w:hAnsi="Candara"/>
                <w:b/>
              </w:rPr>
              <w:t xml:space="preserve">Final </w:t>
            </w:r>
            <w:r w:rsidRPr="00B15051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B15051" w:rsidRDefault="00E60599" w:rsidP="00E71A0B">
      <w:pPr>
        <w:ind w:left="1089"/>
      </w:pPr>
    </w:p>
    <w:p w:rsidR="00E60599" w:rsidRPr="00B15051" w:rsidRDefault="00E60599" w:rsidP="00E71A0B">
      <w:pPr>
        <w:ind w:left="1089"/>
      </w:pPr>
    </w:p>
    <w:p w:rsidR="001F14FA" w:rsidRPr="00B15051" w:rsidRDefault="001F14FA" w:rsidP="00E71A0B">
      <w:pPr>
        <w:ind w:left="1089"/>
      </w:pPr>
    </w:p>
    <w:sectPr w:rsidR="001F14FA" w:rsidRPr="00B1505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1EF" w:rsidRDefault="005821EF" w:rsidP="00864926">
      <w:pPr>
        <w:spacing w:after="0" w:line="240" w:lineRule="auto"/>
      </w:pPr>
      <w:r>
        <w:separator/>
      </w:r>
    </w:p>
  </w:endnote>
  <w:endnote w:type="continuationSeparator" w:id="0">
    <w:p w:rsidR="005821EF" w:rsidRDefault="005821E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1EF" w:rsidRDefault="005821EF" w:rsidP="00864926">
      <w:pPr>
        <w:spacing w:after="0" w:line="240" w:lineRule="auto"/>
      </w:pPr>
      <w:r>
        <w:separator/>
      </w:r>
    </w:p>
  </w:footnote>
  <w:footnote w:type="continuationSeparator" w:id="0">
    <w:p w:rsidR="005821EF" w:rsidRDefault="005821E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35FCD"/>
    <w:rsid w:val="000F6001"/>
    <w:rsid w:val="0012475D"/>
    <w:rsid w:val="001A7691"/>
    <w:rsid w:val="001D3BF1"/>
    <w:rsid w:val="001D64D3"/>
    <w:rsid w:val="001F14FA"/>
    <w:rsid w:val="001F60E3"/>
    <w:rsid w:val="001F7306"/>
    <w:rsid w:val="002319B6"/>
    <w:rsid w:val="00237059"/>
    <w:rsid w:val="002A64EF"/>
    <w:rsid w:val="00315601"/>
    <w:rsid w:val="00320433"/>
    <w:rsid w:val="00323176"/>
    <w:rsid w:val="003B32A9"/>
    <w:rsid w:val="003C177A"/>
    <w:rsid w:val="003E04B3"/>
    <w:rsid w:val="003E3E90"/>
    <w:rsid w:val="00406F80"/>
    <w:rsid w:val="00431EFA"/>
    <w:rsid w:val="00493925"/>
    <w:rsid w:val="004D1C7E"/>
    <w:rsid w:val="004E562D"/>
    <w:rsid w:val="004F6085"/>
    <w:rsid w:val="0055093E"/>
    <w:rsid w:val="005821EF"/>
    <w:rsid w:val="005A5D38"/>
    <w:rsid w:val="005B0885"/>
    <w:rsid w:val="005B64BF"/>
    <w:rsid w:val="005D46D7"/>
    <w:rsid w:val="00603117"/>
    <w:rsid w:val="00614267"/>
    <w:rsid w:val="00634FEA"/>
    <w:rsid w:val="0069043C"/>
    <w:rsid w:val="006E40AE"/>
    <w:rsid w:val="006F647C"/>
    <w:rsid w:val="00731D05"/>
    <w:rsid w:val="00783C57"/>
    <w:rsid w:val="00792CB4"/>
    <w:rsid w:val="007C55ED"/>
    <w:rsid w:val="008409CE"/>
    <w:rsid w:val="00864926"/>
    <w:rsid w:val="00875956"/>
    <w:rsid w:val="008772D2"/>
    <w:rsid w:val="008A2AF2"/>
    <w:rsid w:val="008A30CE"/>
    <w:rsid w:val="008B1D6B"/>
    <w:rsid w:val="008C31B7"/>
    <w:rsid w:val="008E5672"/>
    <w:rsid w:val="00911529"/>
    <w:rsid w:val="00932B21"/>
    <w:rsid w:val="00947AAD"/>
    <w:rsid w:val="00972302"/>
    <w:rsid w:val="009906EA"/>
    <w:rsid w:val="00990C23"/>
    <w:rsid w:val="009943CD"/>
    <w:rsid w:val="009A2ABD"/>
    <w:rsid w:val="009D3F5E"/>
    <w:rsid w:val="009F3F9F"/>
    <w:rsid w:val="00A10286"/>
    <w:rsid w:val="00A1335D"/>
    <w:rsid w:val="00A509E4"/>
    <w:rsid w:val="00A6310E"/>
    <w:rsid w:val="00AF47A6"/>
    <w:rsid w:val="00B15051"/>
    <w:rsid w:val="00B24103"/>
    <w:rsid w:val="00B50491"/>
    <w:rsid w:val="00B54668"/>
    <w:rsid w:val="00B9521A"/>
    <w:rsid w:val="00BA5A34"/>
    <w:rsid w:val="00BD3504"/>
    <w:rsid w:val="00C15DFA"/>
    <w:rsid w:val="00C63234"/>
    <w:rsid w:val="00CA6D81"/>
    <w:rsid w:val="00CC23C3"/>
    <w:rsid w:val="00CD17F1"/>
    <w:rsid w:val="00CF18BC"/>
    <w:rsid w:val="00D92F39"/>
    <w:rsid w:val="00DB43CC"/>
    <w:rsid w:val="00E1222F"/>
    <w:rsid w:val="00E270A0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69EB"/>
    <w:rsid w:val="00F56373"/>
    <w:rsid w:val="00F742D3"/>
    <w:rsid w:val="00FB377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E18E"/>
  <w15:docId w15:val="{E92385CC-155F-4FB6-9846-1EEA497D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D3976-8C04-4ACB-A4B7-19CA25EA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13</cp:revision>
  <cp:lastPrinted>2015-12-23T11:47:00Z</cp:lastPrinted>
  <dcterms:created xsi:type="dcterms:W3CDTF">2017-03-16T19:24:00Z</dcterms:created>
  <dcterms:modified xsi:type="dcterms:W3CDTF">2018-05-16T10:42:00Z</dcterms:modified>
</cp:coreProperties>
</file>