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7C" w:rsidRPr="00ED15AD" w:rsidRDefault="001B5C7C" w:rsidP="001B5C7C">
      <w:pPr>
        <w:spacing w:after="0"/>
        <w:ind w:left="1089"/>
        <w:rPr>
          <w:rFonts w:ascii="Candara" w:hAnsi="Candara"/>
          <w:color w:val="FF0000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B5C7C" w:rsidRPr="00B54668" w:rsidTr="004F7D7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C7C" w:rsidRDefault="001B5C7C" w:rsidP="004F7D70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1B5C7C" w:rsidRPr="00B54668" w:rsidRDefault="001B5C7C" w:rsidP="004F7D70">
            <w:pPr>
              <w:spacing w:line="240" w:lineRule="auto"/>
              <w:rPr>
                <w:rFonts w:ascii="Candara" w:hAnsi="Candara"/>
              </w:rPr>
            </w:pPr>
          </w:p>
        </w:tc>
      </w:tr>
      <w:tr w:rsidR="001B5C7C" w:rsidRPr="00B54668" w:rsidTr="004F7D70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5C7C" w:rsidRPr="00B54668" w:rsidRDefault="001B5C7C" w:rsidP="004F7D7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5C7C" w:rsidRPr="00E47B95" w:rsidRDefault="001B5C7C" w:rsidP="004F7D70">
            <w:pPr>
              <w:spacing w:line="240" w:lineRule="auto"/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5C7C" w:rsidRPr="00F80A5A" w:rsidRDefault="00F178F2" w:rsidP="00F178F2">
            <w:pPr>
              <w:suppressAutoHyphens w:val="0"/>
              <w:spacing w:after="200" w:line="276" w:lineRule="auto"/>
              <w:rPr>
                <w:rFonts w:ascii="Candara" w:hAnsi="Candara"/>
                <w:b/>
                <w:color w:val="FF0000"/>
                <w:sz w:val="24"/>
                <w:szCs w:val="24"/>
              </w:rPr>
            </w:pPr>
            <w:r w:rsidRPr="00F80A5A">
              <w:rPr>
                <w:rFonts w:ascii="Candara" w:hAnsi="Candara"/>
                <w:b/>
                <w:sz w:val="24"/>
                <w:szCs w:val="24"/>
              </w:rPr>
              <w:t>Faculty of Law</w:t>
            </w:r>
          </w:p>
        </w:tc>
      </w:tr>
      <w:tr w:rsidR="001B5C7C" w:rsidRPr="00B54668" w:rsidTr="004F7D70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B5C7C" w:rsidRPr="00B54668" w:rsidRDefault="001B5C7C" w:rsidP="004F7D7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1B5C7C" w:rsidRPr="00B54668" w:rsidTr="004F7D70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1B5C7C" w:rsidRPr="00B54668" w:rsidRDefault="001B5C7C" w:rsidP="004F7D70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1B5C7C" w:rsidRPr="00604DF7" w:rsidRDefault="00604DF7" w:rsidP="00604DF7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604DF7">
              <w:rPr>
                <w:rFonts w:ascii="Candara" w:hAnsi="Candara" w:cs="Segoe UI"/>
                <w:b/>
                <w:shd w:val="clear" w:color="auto" w:fill="FFFFFF"/>
              </w:rPr>
              <w:t xml:space="preserve">Master </w:t>
            </w:r>
            <w:r w:rsidR="00282A3D" w:rsidRPr="00604DF7">
              <w:rPr>
                <w:rFonts w:ascii="Candara" w:hAnsi="Candara" w:cs="Segoe UI"/>
                <w:b/>
                <w:shd w:val="clear" w:color="auto" w:fill="FFFFFF"/>
              </w:rPr>
              <w:t xml:space="preserve">Academic </w:t>
            </w:r>
            <w:r w:rsidRPr="00604DF7">
              <w:rPr>
                <w:rFonts w:ascii="Candara" w:hAnsi="Candara" w:cs="Segoe UI"/>
                <w:b/>
                <w:shd w:val="clear" w:color="auto" w:fill="FFFFFF"/>
              </w:rPr>
              <w:t xml:space="preserve">Law </w:t>
            </w:r>
            <w:r w:rsidR="00282A3D" w:rsidRPr="00604DF7">
              <w:rPr>
                <w:rFonts w:ascii="Candara" w:hAnsi="Candara" w:cs="Segoe UI"/>
                <w:b/>
                <w:shd w:val="clear" w:color="auto" w:fill="FFFFFF"/>
              </w:rPr>
              <w:t xml:space="preserve">Study Program </w:t>
            </w:r>
            <w:r w:rsidRPr="00604DF7">
              <w:rPr>
                <w:rFonts w:ascii="Candara" w:hAnsi="Candara" w:cs="Segoe UI"/>
                <w:b/>
                <w:shd w:val="clear" w:color="auto" w:fill="FFFFFF"/>
              </w:rPr>
              <w:t>(LLM Degree in Internal Affairs)</w:t>
            </w:r>
            <w:r w:rsidR="00282A3D" w:rsidRPr="00604DF7">
              <w:rPr>
                <w:rFonts w:ascii="Candara" w:hAnsi="Candara" w:cs="Segoe UI"/>
                <w:b/>
                <w:shd w:val="clear" w:color="auto" w:fill="FFFFFF"/>
              </w:rPr>
              <w:t xml:space="preserve"> </w:t>
            </w:r>
          </w:p>
        </w:tc>
      </w:tr>
      <w:tr w:rsidR="001B5C7C" w:rsidRPr="00B54668" w:rsidTr="004F7D70">
        <w:trPr>
          <w:trHeight w:val="562"/>
        </w:trPr>
        <w:tc>
          <w:tcPr>
            <w:tcW w:w="4386" w:type="dxa"/>
            <w:gridSpan w:val="4"/>
            <w:vAlign w:val="center"/>
          </w:tcPr>
          <w:p w:rsidR="001B5C7C" w:rsidRPr="00B54668" w:rsidRDefault="001B5C7C" w:rsidP="004F7D70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1B5C7C" w:rsidRPr="00B54668" w:rsidRDefault="00950004" w:rsidP="004F7D70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Internal Affairs</w:t>
            </w:r>
          </w:p>
        </w:tc>
      </w:tr>
      <w:tr w:rsidR="001B5C7C" w:rsidRPr="00B54668" w:rsidTr="004F7D70">
        <w:trPr>
          <w:trHeight w:val="562"/>
        </w:trPr>
        <w:tc>
          <w:tcPr>
            <w:tcW w:w="4386" w:type="dxa"/>
            <w:gridSpan w:val="4"/>
            <w:vAlign w:val="center"/>
          </w:tcPr>
          <w:p w:rsidR="001B5C7C" w:rsidRPr="00B54668" w:rsidRDefault="001B5C7C" w:rsidP="004F7D70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B5C7C" w:rsidRPr="00676CBD" w:rsidRDefault="004C1F18" w:rsidP="00B103B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676CBD">
              <w:rPr>
                <w:rFonts w:ascii="Candara" w:hAnsi="Candara"/>
                <w:b/>
                <w:lang w:val="en-US"/>
              </w:rPr>
              <w:t xml:space="preserve">Tax </w:t>
            </w:r>
            <w:r w:rsidR="00B103B6">
              <w:rPr>
                <w:rFonts w:ascii="Candara" w:hAnsi="Candara"/>
                <w:b/>
                <w:lang w:val="en-US"/>
              </w:rPr>
              <w:t>Delicts</w:t>
            </w:r>
          </w:p>
        </w:tc>
      </w:tr>
      <w:tr w:rsidR="001B5C7C" w:rsidRPr="00B54668" w:rsidTr="004F7D70">
        <w:trPr>
          <w:trHeight w:val="562"/>
        </w:trPr>
        <w:tc>
          <w:tcPr>
            <w:tcW w:w="4386" w:type="dxa"/>
            <w:gridSpan w:val="4"/>
            <w:vAlign w:val="center"/>
          </w:tcPr>
          <w:p w:rsidR="001B5C7C" w:rsidRPr="00B54668" w:rsidRDefault="001B5C7C" w:rsidP="004F7D70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B5C7C" w:rsidRPr="00B54668" w:rsidRDefault="00537433" w:rsidP="0064283C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B5C7C" w:rsidRPr="00FE29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C7C" w:rsidRPr="00FE293D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  <w:u w:val="single"/>
                </w:rPr>
                <w:id w:val="-2074409764"/>
              </w:sdtPr>
              <w:sdtContent>
                <w:r w:rsidR="0064283C">
                  <w:rPr>
                    <w:rFonts w:ascii="MS Gothic" w:eastAsia="MS Gothic" w:hAnsi="MS Gothic" w:hint="eastAsia"/>
                    <w:u w:val="single"/>
                  </w:rPr>
                  <w:sym w:font="Wingdings" w:char="F078"/>
                </w:r>
              </w:sdtContent>
            </w:sdt>
            <w:r w:rsidR="001B5C7C" w:rsidRPr="00B9139F">
              <w:rPr>
                <w:rFonts w:ascii="Candara" w:hAnsi="Candara"/>
                <w:u w:val="single"/>
              </w:rPr>
              <w:t xml:space="preserve"> Master’s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1B5C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C7C">
              <w:rPr>
                <w:rFonts w:ascii="Candara" w:hAnsi="Candara"/>
              </w:rPr>
              <w:t xml:space="preserve"> Doctoral</w:t>
            </w:r>
          </w:p>
        </w:tc>
      </w:tr>
      <w:tr w:rsidR="001B5C7C" w:rsidRPr="00B54668" w:rsidTr="004F7D70">
        <w:trPr>
          <w:trHeight w:val="562"/>
        </w:trPr>
        <w:tc>
          <w:tcPr>
            <w:tcW w:w="4386" w:type="dxa"/>
            <w:gridSpan w:val="4"/>
            <w:vAlign w:val="center"/>
          </w:tcPr>
          <w:p w:rsidR="001B5C7C" w:rsidRPr="00B54668" w:rsidRDefault="001B5C7C" w:rsidP="004F7D70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B5C7C" w:rsidRPr="00B54668" w:rsidRDefault="00537433" w:rsidP="0064283C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1B5C7C" w:rsidRPr="00FE29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C7C" w:rsidRPr="00FE293D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  <w:u w:val="single"/>
                </w:rPr>
                <w:id w:val="-1038746228"/>
              </w:sdtPr>
              <w:sdtContent>
                <w:r w:rsidR="0064283C">
                  <w:rPr>
                    <w:rFonts w:ascii="MS Gothic" w:eastAsia="MS Gothic" w:hAnsi="MS Gothic" w:hint="eastAsia"/>
                    <w:u w:val="single"/>
                  </w:rPr>
                  <w:sym w:font="Wingdings" w:char="F078"/>
                </w:r>
              </w:sdtContent>
            </w:sdt>
            <w:r w:rsidR="001B5C7C" w:rsidRPr="00B9139F">
              <w:rPr>
                <w:rFonts w:ascii="Candara" w:hAnsi="Candara"/>
                <w:u w:val="single"/>
              </w:rPr>
              <w:t xml:space="preserve"> Elective</w:t>
            </w:r>
          </w:p>
        </w:tc>
      </w:tr>
      <w:tr w:rsidR="001B5C7C" w:rsidRPr="00B54668" w:rsidTr="004F7D70">
        <w:trPr>
          <w:trHeight w:val="562"/>
        </w:trPr>
        <w:tc>
          <w:tcPr>
            <w:tcW w:w="4386" w:type="dxa"/>
            <w:gridSpan w:val="4"/>
            <w:vAlign w:val="center"/>
          </w:tcPr>
          <w:p w:rsidR="001B5C7C" w:rsidRPr="00B54668" w:rsidRDefault="001B5C7C" w:rsidP="004F7D70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1B5C7C" w:rsidRPr="00604DF7" w:rsidRDefault="00537433" w:rsidP="0064283C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  <w:color w:val="000000" w:themeColor="text1"/>
                <w:lang w:val="en-US"/>
              </w:rPr>
            </w:pPr>
            <w:sdt>
              <w:sdtPr>
                <w:rPr>
                  <w:rFonts w:ascii="Candara" w:hAnsi="Candara" w:cs="Arial"/>
                  <w:color w:val="000000" w:themeColor="text1"/>
                  <w:lang w:val="en-US"/>
                </w:rPr>
                <w:id w:val="-2002492403"/>
              </w:sdtPr>
              <w:sdtContent>
                <w:r w:rsidR="001B5C7C" w:rsidRPr="00604DF7">
                  <w:rPr>
                    <w:rFonts w:ascii="MS Gothic" w:eastAsia="MS Gothic" w:hAnsi="MS Gothic" w:cs="Arial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1B5C7C" w:rsidRPr="00604DF7">
              <w:rPr>
                <w:rFonts w:ascii="Candara" w:hAnsi="Candara" w:cs="Arial"/>
                <w:color w:val="000000" w:themeColor="text1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color w:val="000000" w:themeColor="text1"/>
                  <w:u w:val="single"/>
                  <w:lang w:val="en-US"/>
                </w:rPr>
                <w:id w:val="706989797"/>
              </w:sdtPr>
              <w:sdtContent>
                <w:r w:rsidR="0064283C">
                  <w:rPr>
                    <w:rFonts w:ascii="MS Gothic" w:eastAsia="MS Gothic" w:hAnsi="MS Gothic" w:cs="Arial" w:hint="eastAsia"/>
                    <w:color w:val="000000" w:themeColor="text1"/>
                    <w:u w:val="single"/>
                    <w:lang w:val="en-US"/>
                  </w:rPr>
                  <w:sym w:font="Wingdings" w:char="F078"/>
                </w:r>
              </w:sdtContent>
            </w:sdt>
            <w:r w:rsidR="001B5C7C" w:rsidRPr="00604DF7">
              <w:rPr>
                <w:rFonts w:ascii="Candara" w:hAnsi="Candara" w:cs="Arial"/>
                <w:color w:val="000000" w:themeColor="text1"/>
                <w:u w:val="single"/>
                <w:lang w:val="en-US"/>
              </w:rPr>
              <w:t>Spring</w:t>
            </w:r>
          </w:p>
        </w:tc>
      </w:tr>
      <w:tr w:rsidR="001B5C7C" w:rsidRPr="00B54668" w:rsidTr="004F7D7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B5C7C" w:rsidRPr="00B54668" w:rsidRDefault="001B5C7C" w:rsidP="004F7D70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B5C7C" w:rsidRPr="00604DF7" w:rsidRDefault="00604DF7" w:rsidP="00604DF7">
            <w:pPr>
              <w:rPr>
                <w:rFonts w:ascii="Candara" w:hAnsi="Candara" w:cs="Segoe UI"/>
                <w:color w:val="000000" w:themeColor="text1"/>
                <w:shd w:val="clear" w:color="auto" w:fill="FFFFFF"/>
              </w:rPr>
            </w:pPr>
            <w:r w:rsidRPr="00604DF7">
              <w:rPr>
                <w:rFonts w:ascii="Candara" w:hAnsi="Candara"/>
                <w:color w:val="000000" w:themeColor="text1"/>
              </w:rPr>
              <w:t>1</w:t>
            </w:r>
            <w:r w:rsidRPr="00604DF7">
              <w:rPr>
                <w:rFonts w:ascii="Candara" w:hAnsi="Candara"/>
                <w:color w:val="000000" w:themeColor="text1"/>
                <w:vertAlign w:val="superscript"/>
              </w:rPr>
              <w:t>st</w:t>
            </w:r>
            <w:r w:rsidRPr="00604DF7">
              <w:rPr>
                <w:rFonts w:ascii="Candara" w:hAnsi="Candara"/>
                <w:color w:val="000000" w:themeColor="text1"/>
              </w:rPr>
              <w:t xml:space="preserve"> year of master studies</w:t>
            </w:r>
          </w:p>
        </w:tc>
      </w:tr>
      <w:tr w:rsidR="001B5C7C" w:rsidRPr="00B54668" w:rsidTr="004F7D7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B5C7C" w:rsidRPr="00B54668" w:rsidRDefault="001B5C7C" w:rsidP="004F7D70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B5C7C" w:rsidRPr="00676CBD" w:rsidRDefault="001B5C7C" w:rsidP="004F7D70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676CBD">
              <w:rPr>
                <w:rFonts w:ascii="Candara" w:hAnsi="Candara"/>
              </w:rPr>
              <w:t>7 (</w:t>
            </w:r>
            <w:r w:rsidR="001A7E0C" w:rsidRPr="00676CBD">
              <w:rPr>
                <w:rFonts w:ascii="Candara" w:hAnsi="Candara"/>
                <w:lang w:val="en-US"/>
              </w:rPr>
              <w:t>seven)</w:t>
            </w:r>
          </w:p>
        </w:tc>
      </w:tr>
      <w:tr w:rsidR="001B5C7C" w:rsidRPr="00B54668" w:rsidTr="004F7D7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B5C7C" w:rsidRPr="00B54668" w:rsidRDefault="001B5C7C" w:rsidP="004F7D70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86753" w:rsidRPr="000D0CCA" w:rsidRDefault="00586753" w:rsidP="00586753">
            <w:pPr>
              <w:spacing w:line="240" w:lineRule="auto"/>
              <w:contextualSpacing/>
              <w:rPr>
                <w:rFonts w:ascii="Candara" w:hAnsi="Candara"/>
              </w:rPr>
            </w:pPr>
            <w:r w:rsidRPr="000D0CCA">
              <w:rPr>
                <w:rFonts w:ascii="Candara" w:hAnsi="Candara"/>
              </w:rPr>
              <w:t>Prof. Mileva Andjelković, LL.D., Full Professor</w:t>
            </w:r>
          </w:p>
          <w:p w:rsidR="001B5C7C" w:rsidRPr="00882ECD" w:rsidRDefault="00586753" w:rsidP="00586753">
            <w:pPr>
              <w:spacing w:line="240" w:lineRule="auto"/>
              <w:contextualSpacing/>
              <w:rPr>
                <w:rFonts w:ascii="Candara" w:hAnsi="Candara"/>
                <w:color w:val="FF0000"/>
              </w:rPr>
            </w:pPr>
            <w:r w:rsidRPr="000D0CCA">
              <w:rPr>
                <w:rFonts w:ascii="Candara" w:hAnsi="Candara"/>
              </w:rPr>
              <w:t>Prof. Marina Dimitrijević, LL.D., Associate Professor</w:t>
            </w:r>
          </w:p>
        </w:tc>
      </w:tr>
      <w:tr w:rsidR="001B5C7C" w:rsidRPr="00B54668" w:rsidTr="004F7D7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B5C7C" w:rsidRPr="00406F80" w:rsidRDefault="001B5C7C" w:rsidP="004F7D70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B5C7C" w:rsidRDefault="00537433" w:rsidP="004F7D70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u w:val="single"/>
                </w:rPr>
                <w:id w:val="-1185278396"/>
              </w:sdtPr>
              <w:sdtContent>
                <w:r w:rsidR="001B5C7C" w:rsidRPr="00B9139F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1B5C7C" w:rsidRPr="00B9139F">
              <w:rPr>
                <w:rFonts w:ascii="Candara" w:hAnsi="Candara"/>
                <w:u w:val="single"/>
              </w:rPr>
              <w:t xml:space="preserve">Lectures </w:t>
            </w:r>
            <w:sdt>
              <w:sdtPr>
                <w:rPr>
                  <w:rFonts w:ascii="Candara" w:hAnsi="Candara"/>
                  <w:u w:val="single"/>
                </w:rPr>
                <w:id w:val="-544222395"/>
              </w:sdtPr>
              <w:sdtContent>
                <w:r w:rsidR="001B5C7C" w:rsidRPr="00B9139F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1B5C7C" w:rsidRPr="00B9139F">
              <w:rPr>
                <w:rFonts w:ascii="Candara" w:hAnsi="Candara"/>
                <w:u w:val="single"/>
              </w:rPr>
              <w:t>Group tutorials</w:t>
            </w:r>
            <w:sdt>
              <w:sdtPr>
                <w:rPr>
                  <w:rFonts w:ascii="Candara" w:hAnsi="Candara"/>
                  <w:u w:val="single"/>
                </w:rPr>
                <w:id w:val="-2022922688"/>
              </w:sdtPr>
              <w:sdtContent>
                <w:r w:rsidR="001B5C7C" w:rsidRPr="00B9139F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1B5C7C" w:rsidRPr="00B9139F">
              <w:rPr>
                <w:rFonts w:ascii="Candara" w:hAnsi="Candara"/>
                <w:u w:val="single"/>
              </w:rPr>
              <w:t xml:space="preserve"> Individual tutorials</w:t>
            </w:r>
          </w:p>
          <w:p w:rsidR="001B5C7C" w:rsidRDefault="00537433" w:rsidP="004F7D70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1B5C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C7C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  <w:u w:val="single"/>
                </w:rPr>
                <w:id w:val="1358537906"/>
              </w:sdtPr>
              <w:sdtContent>
                <w:r w:rsidR="001B5C7C" w:rsidRPr="00B9139F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1B5C7C" w:rsidRPr="00B9139F">
              <w:rPr>
                <w:rFonts w:ascii="Candara" w:hAnsi="Candara"/>
                <w:u w:val="single"/>
              </w:rPr>
              <w:t xml:space="preserve">  Project work</w:t>
            </w:r>
            <w:sdt>
              <w:sdtPr>
                <w:rPr>
                  <w:rFonts w:ascii="Candara" w:hAnsi="Candara"/>
                  <w:u w:val="single"/>
                </w:rPr>
                <w:id w:val="-365140939"/>
              </w:sdtPr>
              <w:sdtContent>
                <w:r w:rsidR="001B5C7C" w:rsidRPr="00B9139F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1B5C7C" w:rsidRPr="00B9139F">
              <w:rPr>
                <w:rFonts w:ascii="Candara" w:hAnsi="Candara"/>
                <w:u w:val="single"/>
              </w:rPr>
              <w:t xml:space="preserve">  Seminar</w:t>
            </w:r>
          </w:p>
          <w:p w:rsidR="001B5C7C" w:rsidRPr="00B54668" w:rsidRDefault="00537433" w:rsidP="004F7D70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1B5C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C7C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1B5C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C7C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1B5C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C7C">
              <w:rPr>
                <w:rFonts w:ascii="Candara" w:hAnsi="Candara"/>
              </w:rPr>
              <w:t xml:space="preserve">  Other</w:t>
            </w:r>
          </w:p>
        </w:tc>
      </w:tr>
      <w:tr w:rsidR="001B5C7C" w:rsidRPr="00B54668" w:rsidTr="004F7D70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1B5C7C" w:rsidRPr="00B54668" w:rsidRDefault="001B5C7C" w:rsidP="004F7D7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1B5C7C" w:rsidRPr="00B54668" w:rsidTr="004F7D70">
        <w:trPr>
          <w:trHeight w:val="562"/>
        </w:trPr>
        <w:tc>
          <w:tcPr>
            <w:tcW w:w="10440" w:type="dxa"/>
            <w:gridSpan w:val="7"/>
            <w:vAlign w:val="center"/>
          </w:tcPr>
          <w:p w:rsidR="001B5C7C" w:rsidRPr="00EF41EC" w:rsidRDefault="00B103B6" w:rsidP="00B103B6">
            <w:pPr>
              <w:spacing w:line="240" w:lineRule="auto"/>
              <w:contextualSpacing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bCs/>
              </w:rPr>
              <w:t xml:space="preserve">The course is aimed at introducing the students with the </w:t>
            </w:r>
            <w:r w:rsidR="001A7E0C" w:rsidRPr="00EF41EC">
              <w:rPr>
                <w:rFonts w:ascii="Candara" w:hAnsi="Candara"/>
                <w:bCs/>
              </w:rPr>
              <w:t xml:space="preserve">phenomenon of tax </w:t>
            </w:r>
            <w:r w:rsidR="005D24C5" w:rsidRPr="00EF41EC">
              <w:rPr>
                <w:rFonts w:ascii="Candara" w:hAnsi="Candara"/>
                <w:bCs/>
              </w:rPr>
              <w:t>delicts</w:t>
            </w:r>
            <w:r>
              <w:rPr>
                <w:rFonts w:ascii="Candara" w:hAnsi="Candara"/>
                <w:bCs/>
              </w:rPr>
              <w:t>,</w:t>
            </w:r>
            <w:r w:rsidR="001A7E0C" w:rsidRPr="00EF41EC">
              <w:rPr>
                <w:rFonts w:ascii="Candara" w:hAnsi="Candara"/>
                <w:bCs/>
              </w:rPr>
              <w:t xml:space="preserve"> in order </w:t>
            </w:r>
            <w:r>
              <w:rPr>
                <w:rFonts w:ascii="Candara" w:hAnsi="Candara"/>
                <w:bCs/>
              </w:rPr>
              <w:t xml:space="preserve">to understand </w:t>
            </w:r>
            <w:r w:rsidR="001A7E0C" w:rsidRPr="00EF41EC">
              <w:rPr>
                <w:rFonts w:ascii="Candara" w:hAnsi="Candara"/>
                <w:bCs/>
              </w:rPr>
              <w:t>the specific legal nature</w:t>
            </w:r>
            <w:r w:rsidR="00C1577E" w:rsidRPr="00EF41EC">
              <w:rPr>
                <w:rFonts w:ascii="Candara" w:hAnsi="Candara"/>
                <w:bCs/>
              </w:rPr>
              <w:t xml:space="preserve"> and forms of </w:t>
            </w:r>
            <w:r>
              <w:rPr>
                <w:rFonts w:ascii="Candara" w:hAnsi="Candara"/>
                <w:bCs/>
              </w:rPr>
              <w:t xml:space="preserve">these offences, as well as the </w:t>
            </w:r>
            <w:r w:rsidR="00C1577E" w:rsidRPr="00EF41EC">
              <w:rPr>
                <w:rFonts w:ascii="Candara" w:hAnsi="Candara"/>
                <w:bCs/>
              </w:rPr>
              <w:t xml:space="preserve">factors </w:t>
            </w:r>
            <w:r>
              <w:rPr>
                <w:rFonts w:ascii="Candara" w:hAnsi="Candara"/>
                <w:bCs/>
              </w:rPr>
              <w:t>that</w:t>
            </w:r>
            <w:r w:rsidR="00C1577E" w:rsidRPr="00EF41EC">
              <w:rPr>
                <w:rFonts w:ascii="Candara" w:hAnsi="Candara"/>
                <w:bCs/>
              </w:rPr>
              <w:t xml:space="preserve"> </w:t>
            </w:r>
            <w:r>
              <w:rPr>
                <w:rFonts w:ascii="Candara" w:hAnsi="Candara"/>
                <w:bCs/>
              </w:rPr>
              <w:t xml:space="preserve">give rise to </w:t>
            </w:r>
            <w:r w:rsidR="00731C8B" w:rsidRPr="00EF41EC">
              <w:rPr>
                <w:rFonts w:ascii="Candara" w:hAnsi="Candara"/>
                <w:bCs/>
              </w:rPr>
              <w:t xml:space="preserve">the occurrence of tax </w:t>
            </w:r>
            <w:r w:rsidR="005D24C5" w:rsidRPr="00EF41EC">
              <w:rPr>
                <w:rFonts w:ascii="Candara" w:hAnsi="Candara"/>
                <w:bCs/>
              </w:rPr>
              <w:t>delicts</w:t>
            </w:r>
            <w:r w:rsidR="00731C8B" w:rsidRPr="00EF41EC">
              <w:rPr>
                <w:rFonts w:ascii="Candara" w:hAnsi="Candara"/>
                <w:bCs/>
              </w:rPr>
              <w:t xml:space="preserve"> in the contemporary society</w:t>
            </w:r>
            <w:r>
              <w:rPr>
                <w:rFonts w:ascii="Candara" w:hAnsi="Candara"/>
                <w:bCs/>
              </w:rPr>
              <w:t xml:space="preserve">, and to acquire </w:t>
            </w:r>
            <w:r w:rsidR="00731C8B" w:rsidRPr="00EF41EC">
              <w:rPr>
                <w:rFonts w:ascii="Candara" w:hAnsi="Candara"/>
                <w:bCs/>
              </w:rPr>
              <w:t>in-depth knowledge about</w:t>
            </w:r>
            <w:r>
              <w:rPr>
                <w:rFonts w:ascii="Candara" w:hAnsi="Candara"/>
                <w:bCs/>
              </w:rPr>
              <w:t xml:space="preserve"> the</w:t>
            </w:r>
            <w:r w:rsidR="00731C8B" w:rsidRPr="00EF41EC">
              <w:rPr>
                <w:rFonts w:ascii="Candara" w:hAnsi="Candara"/>
                <w:bCs/>
              </w:rPr>
              <w:t xml:space="preserve"> measures, mechanisms and procedures which can be used to reduce </w:t>
            </w:r>
            <w:r w:rsidR="003D31EE" w:rsidRPr="00EF41EC">
              <w:rPr>
                <w:rFonts w:ascii="Candara" w:hAnsi="Candara"/>
                <w:bCs/>
              </w:rPr>
              <w:t xml:space="preserve">the extent of tax </w:t>
            </w:r>
            <w:r w:rsidR="0085539C" w:rsidRPr="00EF41EC">
              <w:rPr>
                <w:rFonts w:ascii="Candara" w:hAnsi="Candara"/>
                <w:bCs/>
              </w:rPr>
              <w:t>delicts</w:t>
            </w:r>
            <w:r w:rsidR="003D31EE" w:rsidRPr="00EF41EC">
              <w:rPr>
                <w:rFonts w:ascii="Candara" w:hAnsi="Candara"/>
                <w:bCs/>
              </w:rPr>
              <w:t xml:space="preserve"> and to improve tax discipline of taxpayers.</w:t>
            </w:r>
          </w:p>
        </w:tc>
      </w:tr>
      <w:tr w:rsidR="001B5C7C" w:rsidRPr="00B54668" w:rsidTr="004F7D70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1B5C7C" w:rsidRPr="00B54668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1B5C7C" w:rsidRPr="00B54668" w:rsidTr="004F7D7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B5C7C" w:rsidRPr="00EF41EC" w:rsidRDefault="00872613" w:rsidP="00B10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EF41EC">
              <w:rPr>
                <w:rFonts w:ascii="Candara" w:hAnsi="Candara"/>
                <w:bCs/>
              </w:rPr>
              <w:t>Modes of behavio</w:t>
            </w:r>
            <w:r w:rsidR="00363104" w:rsidRPr="00EF41EC">
              <w:rPr>
                <w:rFonts w:ascii="Candara" w:hAnsi="Candara"/>
                <w:bCs/>
              </w:rPr>
              <w:t>u</w:t>
            </w:r>
            <w:r w:rsidRPr="00EF41EC">
              <w:rPr>
                <w:rFonts w:ascii="Candara" w:hAnsi="Candara"/>
                <w:bCs/>
              </w:rPr>
              <w:t xml:space="preserve">r of taxpayers in the area of tax compliance and the factors which determine such behaviour. Notion and types of tax evasion. International tax evasion. </w:t>
            </w:r>
            <w:r w:rsidR="00211C32" w:rsidRPr="00EF41EC">
              <w:rPr>
                <w:rFonts w:ascii="Candara" w:hAnsi="Candara"/>
                <w:bCs/>
              </w:rPr>
              <w:t xml:space="preserve">Consequences of tax evasion. </w:t>
            </w:r>
            <w:r w:rsidR="001954E5" w:rsidRPr="00EF41EC">
              <w:rPr>
                <w:rFonts w:ascii="Candara" w:hAnsi="Candara"/>
                <w:bCs/>
              </w:rPr>
              <w:t>The p</w:t>
            </w:r>
            <w:r w:rsidR="00211C32" w:rsidRPr="00EF41EC">
              <w:rPr>
                <w:rFonts w:ascii="Candara" w:hAnsi="Candara"/>
                <w:bCs/>
              </w:rPr>
              <w:t>olicy of suppressing tax evasion (</w:t>
            </w:r>
            <w:r w:rsidR="00B103B6" w:rsidRPr="00EF41EC">
              <w:rPr>
                <w:rFonts w:ascii="Candara" w:hAnsi="Candara"/>
                <w:bCs/>
              </w:rPr>
              <w:t xml:space="preserve">prevention </w:t>
            </w:r>
            <w:r w:rsidR="00211C32" w:rsidRPr="00EF41EC">
              <w:rPr>
                <w:rFonts w:ascii="Candara" w:hAnsi="Candara"/>
                <w:bCs/>
              </w:rPr>
              <w:t xml:space="preserve">measures and repressive </w:t>
            </w:r>
            <w:r w:rsidR="001954E5" w:rsidRPr="00EF41EC">
              <w:rPr>
                <w:rFonts w:ascii="Candara" w:hAnsi="Candara"/>
                <w:bCs/>
              </w:rPr>
              <w:t>measures). Fighting</w:t>
            </w:r>
            <w:r w:rsidR="00A6699D" w:rsidRPr="00EF41EC">
              <w:rPr>
                <w:rFonts w:ascii="Candara" w:hAnsi="Candara"/>
                <w:bCs/>
              </w:rPr>
              <w:t xml:space="preserve"> illegitimate</w:t>
            </w:r>
            <w:r w:rsidR="00211C32" w:rsidRPr="00EF41EC">
              <w:rPr>
                <w:rFonts w:ascii="Candara" w:hAnsi="Candara"/>
                <w:bCs/>
              </w:rPr>
              <w:t xml:space="preserve"> legal tax evasion. </w:t>
            </w:r>
            <w:r w:rsidR="003F1FA2" w:rsidRPr="00EF41EC">
              <w:rPr>
                <w:rFonts w:ascii="Candara" w:hAnsi="Candara"/>
                <w:bCs/>
              </w:rPr>
              <w:t xml:space="preserve">Comprehensiveness of anti-evasive strategy. Key subjects </w:t>
            </w:r>
            <w:r w:rsidR="00363104" w:rsidRPr="00EF41EC">
              <w:rPr>
                <w:rFonts w:ascii="Candara" w:hAnsi="Candara"/>
                <w:bCs/>
              </w:rPr>
              <w:t>in the field of</w:t>
            </w:r>
            <w:r w:rsidR="00A6699D" w:rsidRPr="00EF41EC">
              <w:rPr>
                <w:rFonts w:ascii="Candara" w:hAnsi="Candara"/>
                <w:bCs/>
              </w:rPr>
              <w:t xml:space="preserve"> the prevention of</w:t>
            </w:r>
            <w:r w:rsidR="00363104" w:rsidRPr="00EF41EC">
              <w:rPr>
                <w:rFonts w:ascii="Candara" w:hAnsi="Candara"/>
                <w:bCs/>
              </w:rPr>
              <w:t xml:space="preserve"> tax evasion. Tax </w:t>
            </w:r>
            <w:r w:rsidR="00D22BD9" w:rsidRPr="00EF41EC">
              <w:rPr>
                <w:rFonts w:ascii="Candara" w:hAnsi="Candara"/>
                <w:bCs/>
              </w:rPr>
              <w:t>delicts</w:t>
            </w:r>
            <w:r w:rsidR="00363104" w:rsidRPr="00EF41EC">
              <w:rPr>
                <w:rFonts w:ascii="Candara" w:hAnsi="Candara"/>
                <w:bCs/>
              </w:rPr>
              <w:t xml:space="preserve"> (tax </w:t>
            </w:r>
            <w:r w:rsidR="006E31C3" w:rsidRPr="00EF41EC">
              <w:rPr>
                <w:rFonts w:ascii="Candara" w:hAnsi="Candara"/>
                <w:bCs/>
              </w:rPr>
              <w:t>violations and tax criminal offences</w:t>
            </w:r>
            <w:r w:rsidR="00363104" w:rsidRPr="00EF41EC">
              <w:rPr>
                <w:rFonts w:ascii="Candara" w:hAnsi="Candara"/>
                <w:bCs/>
              </w:rPr>
              <w:t>) in Serbia.</w:t>
            </w:r>
          </w:p>
        </w:tc>
      </w:tr>
      <w:tr w:rsidR="001B5C7C" w:rsidRPr="00B54668" w:rsidTr="004F7D70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1B5C7C" w:rsidRPr="00B54668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B5C7C" w:rsidRPr="00B54668" w:rsidTr="004F7D7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B5C7C" w:rsidRPr="004E562D" w:rsidRDefault="00537433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u w:val="single"/>
                </w:rPr>
                <w:id w:val="99386002"/>
              </w:sdtPr>
              <w:sdtContent>
                <w:r w:rsidR="0064283C">
                  <w:rPr>
                    <w:rFonts w:ascii="MS Gothic" w:eastAsia="MS Gothic" w:hAnsi="MS Gothic" w:hint="eastAsia"/>
                    <w:u w:val="single"/>
                  </w:rPr>
                  <w:sym w:font="Wingdings" w:char="F078"/>
                </w:r>
              </w:sdtContent>
            </w:sdt>
            <w:r w:rsidR="001B5C7C" w:rsidRPr="00B9139F">
              <w:rPr>
                <w:rFonts w:ascii="Candara" w:hAnsi="Candara"/>
                <w:u w:val="single"/>
              </w:rPr>
              <w:t>Serbian  (complete course)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1B5C7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C7C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1B5C7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C7C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1B5C7C" w:rsidRPr="004E562D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:rsidR="001B5C7C" w:rsidRPr="004E562D" w:rsidRDefault="00537433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1B5C7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C7C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1B5C7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C7C" w:rsidRPr="004E562D">
              <w:rPr>
                <w:rFonts w:ascii="Candara" w:hAnsi="Candara"/>
              </w:rPr>
              <w:t>Serbian with other mentoring ______________</w:t>
            </w:r>
          </w:p>
          <w:p w:rsidR="001B5C7C" w:rsidRPr="00B54668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1B5C7C" w:rsidRPr="00B54668" w:rsidTr="004F7D70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1B5C7C" w:rsidRPr="00B54668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B5C7C" w:rsidRPr="00B54668" w:rsidTr="004F7D7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B5C7C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B5C7C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B5C7C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B5C7C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B5C7C" w:rsidRPr="00B54668" w:rsidTr="004F7D7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B5C7C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B5C7C" w:rsidRPr="00EF41EC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EF41EC">
              <w:rPr>
                <w:rFonts w:ascii="Candara" w:hAnsi="Candara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B5C7C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B5C7C" w:rsidRPr="00EF41EC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EF41EC">
              <w:rPr>
                <w:rFonts w:ascii="Candara" w:hAnsi="Candara"/>
              </w:rPr>
              <w:t>6</w:t>
            </w:r>
          </w:p>
        </w:tc>
      </w:tr>
      <w:tr w:rsidR="001B5C7C" w:rsidRPr="00B54668" w:rsidTr="004F7D7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B5C7C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B5C7C" w:rsidRPr="00EF41EC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EF41EC">
              <w:rPr>
                <w:rFonts w:ascii="Candara" w:hAnsi="Candara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B5C7C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B5C7C" w:rsidRPr="00EF41EC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EF41EC">
              <w:rPr>
                <w:rFonts w:ascii="Candara" w:hAnsi="Candara"/>
              </w:rPr>
              <w:t>50</w:t>
            </w:r>
          </w:p>
        </w:tc>
      </w:tr>
      <w:tr w:rsidR="001B5C7C" w:rsidRPr="00B54668" w:rsidTr="004F7D7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B5C7C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B5C7C" w:rsidRPr="00EF41EC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EF41EC">
              <w:rPr>
                <w:rFonts w:ascii="Candara" w:hAnsi="Candara"/>
              </w:rPr>
              <w:t>8</w:t>
            </w:r>
          </w:p>
          <w:p w:rsidR="001B5C7C" w:rsidRPr="00DB3DE5" w:rsidRDefault="001B5C7C" w:rsidP="00EF41E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color w:val="FF0000"/>
              </w:rPr>
            </w:pPr>
            <w:r w:rsidRPr="00EF41EC">
              <w:rPr>
                <w:rFonts w:ascii="Candara" w:hAnsi="Candara"/>
              </w:rPr>
              <w:t>+ 6 (</w:t>
            </w:r>
            <w:r w:rsidR="00EF41EC" w:rsidRPr="00EF41EC">
              <w:rPr>
                <w:rFonts w:ascii="Candara" w:hAnsi="Candara"/>
              </w:rPr>
              <w:t>seminars</w:t>
            </w:r>
            <w:r w:rsidRPr="00EF41EC">
              <w:rPr>
                <w:rFonts w:ascii="Candara" w:hAnsi="Candara"/>
              </w:rPr>
              <w:t>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B5C7C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B5C7C" w:rsidRPr="00EF41EC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EF41EC">
              <w:rPr>
                <w:rFonts w:ascii="Candara" w:hAnsi="Candara"/>
              </w:rPr>
              <w:t>100</w:t>
            </w:r>
          </w:p>
        </w:tc>
      </w:tr>
      <w:tr w:rsidR="001B5C7C" w:rsidRPr="00B54668" w:rsidTr="004F7D7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B5C7C" w:rsidRDefault="001B5C7C" w:rsidP="004F7D7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1B5C7C" w:rsidRDefault="001B5C7C" w:rsidP="001B5C7C">
      <w:pPr>
        <w:ind w:left="1089"/>
      </w:pPr>
    </w:p>
    <w:p w:rsidR="001B5C7C" w:rsidRDefault="001B5C7C" w:rsidP="001B5C7C">
      <w:pPr>
        <w:ind w:left="1089"/>
      </w:pPr>
    </w:p>
    <w:p w:rsidR="001B5C7C" w:rsidRDefault="001B5C7C" w:rsidP="001B5C7C">
      <w:pPr>
        <w:ind w:left="1089"/>
      </w:pPr>
    </w:p>
    <w:p w:rsidR="001B5C7C" w:rsidRDefault="001B5C7C" w:rsidP="001B5C7C"/>
    <w:p w:rsidR="001B5C7C" w:rsidRDefault="001B5C7C" w:rsidP="001B5C7C"/>
    <w:p w:rsidR="0055740C" w:rsidRDefault="00694D27">
      <w:bookmarkStart w:id="0" w:name="_GoBack"/>
      <w:bookmarkEnd w:id="0"/>
    </w:p>
    <w:sectPr w:rsidR="0055740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5C7C"/>
    <w:rsid w:val="0007606B"/>
    <w:rsid w:val="00172EB7"/>
    <w:rsid w:val="001954E5"/>
    <w:rsid w:val="001A7E0C"/>
    <w:rsid w:val="001B318F"/>
    <w:rsid w:val="001B5C7C"/>
    <w:rsid w:val="00211C32"/>
    <w:rsid w:val="00282A3D"/>
    <w:rsid w:val="00363104"/>
    <w:rsid w:val="00390A65"/>
    <w:rsid w:val="003D31EE"/>
    <w:rsid w:val="003E76E8"/>
    <w:rsid w:val="003F1FA2"/>
    <w:rsid w:val="004C1F18"/>
    <w:rsid w:val="004C75C0"/>
    <w:rsid w:val="00537433"/>
    <w:rsid w:val="00586753"/>
    <w:rsid w:val="005D24C5"/>
    <w:rsid w:val="005E46E7"/>
    <w:rsid w:val="00604DF7"/>
    <w:rsid w:val="0064283C"/>
    <w:rsid w:val="00676CBD"/>
    <w:rsid w:val="00694D27"/>
    <w:rsid w:val="006E31C3"/>
    <w:rsid w:val="00731C8B"/>
    <w:rsid w:val="007436CB"/>
    <w:rsid w:val="00756B49"/>
    <w:rsid w:val="007A0FD5"/>
    <w:rsid w:val="007C3F77"/>
    <w:rsid w:val="0085539C"/>
    <w:rsid w:val="00872613"/>
    <w:rsid w:val="008B09C0"/>
    <w:rsid w:val="00906708"/>
    <w:rsid w:val="00950004"/>
    <w:rsid w:val="00A6699D"/>
    <w:rsid w:val="00B103B6"/>
    <w:rsid w:val="00B31FF8"/>
    <w:rsid w:val="00B9139F"/>
    <w:rsid w:val="00C1577E"/>
    <w:rsid w:val="00C159C6"/>
    <w:rsid w:val="00C53439"/>
    <w:rsid w:val="00D03CF2"/>
    <w:rsid w:val="00D22BD9"/>
    <w:rsid w:val="00D33AC0"/>
    <w:rsid w:val="00D576B6"/>
    <w:rsid w:val="00D86CB5"/>
    <w:rsid w:val="00EF41EC"/>
    <w:rsid w:val="00F178F2"/>
    <w:rsid w:val="00F80A5A"/>
    <w:rsid w:val="00FB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7C"/>
    <w:pPr>
      <w:suppressAutoHyphens/>
      <w:spacing w:after="120" w:line="264" w:lineRule="auto"/>
      <w:ind w:firstLine="0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C7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B5C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3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1E441-52A2-4A39-A869-45C5E978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CMBTW7</dc:creator>
  <cp:lastModifiedBy>PF</cp:lastModifiedBy>
  <cp:revision>2</cp:revision>
  <dcterms:created xsi:type="dcterms:W3CDTF">2016-06-22T06:42:00Z</dcterms:created>
  <dcterms:modified xsi:type="dcterms:W3CDTF">2016-06-22T06:42:00Z</dcterms:modified>
</cp:coreProperties>
</file>