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E4389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389" w:rsidRPr="009A756B" w:rsidRDefault="00BE4389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FC58A" wp14:editId="518A19A5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56B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Type">
              <w:smartTag w:uri="urn:schemas-microsoft-com:office:smarttags" w:element="place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9A756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country-region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BE4389" w:rsidRPr="009A756B" w:rsidRDefault="00BE4389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E4389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4389" w:rsidRPr="009A756B" w:rsidRDefault="00BE4389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BE4389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556F67" w:rsidRPr="00716705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56F67" w:rsidRPr="009A756B" w:rsidRDefault="00556F6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56F67" w:rsidRDefault="00556F67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556F67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56F67" w:rsidRPr="009A756B" w:rsidRDefault="00556F67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56F67" w:rsidRDefault="00556F67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CB3EC9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CB3EC9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US"/>
              </w:rPr>
              <w:t>Methodology of Teaching Music Education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libri" w:eastAsia="MS Gothic" w:hAnsi="Calibri"/>
                <w:lang w:val="sr-Latn-CS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Bachelor   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Master’s       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Doctoral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Obligatory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Elective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Courier New" w:eastAsia="MS Gothic" w:hAnsi="Courier New" w:cs="Courier New"/>
                <w:lang w:val="en-US"/>
              </w:rPr>
              <w:t>☐</w:t>
            </w:r>
            <w:r w:rsidRPr="009A756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3</w:t>
            </w:r>
            <w:r w:rsidRPr="00F64A17">
              <w:rPr>
                <w:rFonts w:ascii="Candara" w:hAnsi="Candara"/>
                <w:vertAlign w:val="superscript"/>
              </w:rPr>
              <w:t>rd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3</w:t>
            </w:r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BE4389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Vesna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Zdravković</w:t>
            </w:r>
            <w:proofErr w:type="spellEnd"/>
          </w:p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Stojadinović</w:t>
            </w:r>
            <w:proofErr w:type="spellEnd"/>
          </w:p>
        </w:tc>
      </w:tr>
      <w:tr w:rsidR="00BE4389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Lectures         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Group tutorials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>Individual tutorials</w:t>
            </w:r>
          </w:p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Laboratory work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Project work      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Seminar</w:t>
            </w:r>
          </w:p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Distance learning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Blended learning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 Other</w:t>
            </w: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E4389" w:rsidRPr="009A756B" w:rsidRDefault="00BE4389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E4389" w:rsidRPr="00F64A17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BE4389" w:rsidRPr="00F64A17" w:rsidRDefault="00BE4389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color w:val="000000"/>
                <w:lang w:val="sr-Cyrl-CS"/>
              </w:rPr>
            </w:pPr>
            <w:r w:rsidRPr="00F64A17">
              <w:rPr>
                <w:rFonts w:ascii="Candara" w:hAnsi="Candara"/>
                <w:bCs/>
                <w:color w:val="000000"/>
                <w:lang w:val="en-US"/>
              </w:rPr>
              <w:t>Acquainting students with the principles of teaching Music education in early grades of primary school</w:t>
            </w:r>
            <w:r w:rsidRPr="00F64A17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  <w:p w:rsidR="00BE4389" w:rsidRPr="00F64A17" w:rsidRDefault="00BE4389" w:rsidP="00406B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0"/>
              <w:rPr>
                <w:rFonts w:ascii="Candara" w:eastAsia="TimesNewRoman" w:hAnsi="Candara"/>
                <w:bCs/>
                <w:iCs/>
                <w:color w:val="00000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lang w:val="en-US"/>
              </w:rPr>
              <w:t>Enabling students to realize teaching contents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and practically implement acquired theoretical knowledge</w:t>
            </w:r>
            <w:r w:rsidRPr="00F64A17">
              <w:rPr>
                <w:rFonts w:ascii="Candara" w:hAnsi="Candara"/>
                <w:color w:val="000000"/>
                <w:lang w:val="sr-Cyrl-CS"/>
              </w:rPr>
              <w:t>.</w:t>
            </w:r>
            <w:r w:rsidRPr="00F64A17">
              <w:rPr>
                <w:rFonts w:ascii="Candara" w:eastAsia="TimesNewRoman" w:hAnsi="Candara"/>
                <w:bCs/>
                <w:iCs/>
                <w:color w:val="00000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0"/>
              <w:rPr>
                <w:rFonts w:ascii="Candara" w:hAnsi="Candara"/>
                <w:i/>
                <w:color w:val="FF0000"/>
                <w:lang w:val="en-US"/>
              </w:rPr>
            </w:pPr>
            <w:r w:rsidRPr="00F64A17">
              <w:rPr>
                <w:rFonts w:ascii="Candara" w:eastAsia="TimesNewRoman" w:hAnsi="Candara"/>
                <w:bCs/>
                <w:iCs/>
                <w:color w:val="000000"/>
                <w:lang w:val="en-US"/>
              </w:rPr>
              <w:t>Enabling students to implement the program contents of Music education in early grades of primary school</w:t>
            </w:r>
            <w:r w:rsidRPr="00F64A17">
              <w:rPr>
                <w:rFonts w:ascii="Candara" w:eastAsia="TimesNewRoman" w:hAnsi="Candara"/>
                <w:bCs/>
                <w:iCs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eastAsia="TimesNewRoman" w:hAnsi="Candara"/>
                <w:bCs/>
                <w:iCs/>
                <w:color w:val="000000"/>
                <w:lang w:val="en-US"/>
              </w:rPr>
              <w:t>be able to perform selected rhymes, songs and music for dances vocally and on an instrument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to adequately apply methods of learning a song by ear and also using a music sheet on examples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be able to skillfully stimulate the development of music creativity and active listening to music, creative music arrangement</w:t>
            </w:r>
            <w:r w:rsidRPr="00F64A17">
              <w:rPr>
                <w:rFonts w:ascii="Candara" w:hAnsi="Candara"/>
                <w:color w:val="000000"/>
                <w:lang w:val="sr-Cyrl-CS"/>
              </w:rPr>
              <w:t>.</w:t>
            </w: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E4389" w:rsidRPr="00F64A17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The concept of Methodology of Teaching Music Education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The teaching principles of the subject Music Education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planning and preparation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Music competencies of students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Singing songs, rhymes, and music for dances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Methods of teaching songs for easier acquisition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Music literacy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Listening to music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Children’s musical instruments</w:t>
            </w:r>
            <w:r w:rsidRPr="00F64A17"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BE4389" w:rsidRPr="00F64A17" w:rsidRDefault="00BE4389" w:rsidP="00406BD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290"/>
              <w:jc w:val="left"/>
              <w:rPr>
                <w:rFonts w:ascii="Candara" w:hAnsi="Candara"/>
                <w:color w:val="00000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lang w:val="en-US"/>
              </w:rPr>
              <w:t>Arrangement and performance of selected rhymes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F64A17">
              <w:rPr>
                <w:rFonts w:ascii="Candara" w:hAnsi="Candara"/>
                <w:color w:val="000000"/>
                <w:lang w:val="en-US"/>
              </w:rPr>
              <w:t>songs and music for dances</w:t>
            </w:r>
            <w:r w:rsidRPr="00F64A17">
              <w:rPr>
                <w:rFonts w:ascii="Candara" w:hAnsi="Candara"/>
                <w:color w:val="000000"/>
                <w:lang w:val="sr-Cyrl-CS"/>
              </w:rPr>
              <w:t xml:space="preserve"> </w:t>
            </w:r>
            <w:r w:rsidRPr="00F64A17">
              <w:rPr>
                <w:rFonts w:ascii="Candara" w:hAnsi="Candara"/>
                <w:color w:val="000000"/>
                <w:lang w:val="en-US"/>
              </w:rPr>
              <w:t>planned in early grades of primary school</w:t>
            </w:r>
          </w:p>
          <w:p w:rsidR="00BE4389" w:rsidRPr="00F64A17" w:rsidRDefault="00BE4389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F64A17">
              <w:rPr>
                <w:rFonts w:ascii="Candara" w:hAnsi="Candara"/>
                <w:color w:val="000000"/>
                <w:sz w:val="20"/>
                <w:szCs w:val="20"/>
              </w:rPr>
              <w:t>Music expression and creation</w:t>
            </w:r>
          </w:p>
          <w:p w:rsidR="00BE4389" w:rsidRPr="00F64A17" w:rsidRDefault="00BE4389" w:rsidP="00406BDF">
            <w:pPr>
              <w:pStyle w:val="NoSpacing"/>
              <w:jc w:val="both"/>
              <w:rPr>
                <w:rFonts w:ascii="Candara" w:hAnsi="Candara"/>
                <w:color w:val="FF0000"/>
                <w:sz w:val="20"/>
                <w:szCs w:val="20"/>
                <w:lang w:val="sr-Cyrl-CS"/>
              </w:rPr>
            </w:pP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9A756B">
              <w:rPr>
                <w:rFonts w:ascii="Candara" w:hAnsi="Candara"/>
              </w:rPr>
              <w:t xml:space="preserve">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 Eng</w:t>
            </w:r>
            <w:r>
              <w:rPr>
                <w:rFonts w:ascii="Candara" w:hAnsi="Candara"/>
              </w:rPr>
              <w:t xml:space="preserve">lish (complete course)       </w:t>
            </w:r>
            <w:r w:rsidRPr="009A756B">
              <w:rPr>
                <w:rFonts w:ascii="Candara" w:hAnsi="Candara"/>
              </w:rPr>
              <w:t xml:space="preserve">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 Other - </w:t>
            </w:r>
            <w:r w:rsidRPr="009A756B">
              <w:rPr>
                <w:rStyle w:val="shorttext"/>
                <w:rFonts w:ascii="Candara" w:hAnsi="Candara"/>
              </w:rPr>
              <w:t>language tones</w:t>
            </w:r>
            <w:r w:rsidRPr="009A756B">
              <w:rPr>
                <w:rFonts w:ascii="Candara" w:hAnsi="Candara"/>
              </w:rPr>
              <w:t>, musical (complete course)</w:t>
            </w:r>
          </w:p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 xml:space="preserve">Serbian with English mentoring      </w:t>
            </w:r>
            <w:r w:rsidRPr="009A756B">
              <w:rPr>
                <w:rFonts w:ascii="Courier New" w:eastAsia="MS Gothic" w:hAnsi="Courier New" w:cs="Courier New"/>
              </w:rPr>
              <w:t>☐</w:t>
            </w:r>
            <w:r w:rsidRPr="009A756B">
              <w:rPr>
                <w:rFonts w:ascii="Candara" w:hAnsi="Candara"/>
              </w:rPr>
              <w:t>Serbian with other mentoring ______________</w:t>
            </w:r>
          </w:p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E4389" w:rsidRPr="00B54668" w:rsidTr="00406BDF">
        <w:trPr>
          <w:trHeight w:val="562"/>
        </w:trPr>
        <w:tc>
          <w:tcPr>
            <w:tcW w:w="255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</w:tr>
      <w:tr w:rsidR="00BE4389" w:rsidRPr="00B54668" w:rsidTr="00406BDF">
        <w:trPr>
          <w:trHeight w:val="562"/>
        </w:trPr>
        <w:tc>
          <w:tcPr>
            <w:tcW w:w="255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E4389" w:rsidRPr="00B54668" w:rsidTr="00406BDF">
        <w:trPr>
          <w:trHeight w:val="562"/>
        </w:trPr>
        <w:tc>
          <w:tcPr>
            <w:tcW w:w="255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40</w:t>
            </w:r>
          </w:p>
        </w:tc>
      </w:tr>
      <w:tr w:rsidR="00BE4389" w:rsidRPr="00B54668" w:rsidTr="00406BDF">
        <w:trPr>
          <w:trHeight w:val="562"/>
        </w:trPr>
        <w:tc>
          <w:tcPr>
            <w:tcW w:w="255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100</w:t>
            </w:r>
          </w:p>
        </w:tc>
      </w:tr>
      <w:tr w:rsidR="00BE4389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BE4389" w:rsidRPr="009A756B" w:rsidRDefault="00BE4389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BE4389" w:rsidRDefault="00BE4389" w:rsidP="00BE4389">
      <w:pPr>
        <w:ind w:left="1089"/>
      </w:pPr>
    </w:p>
    <w:p w:rsidR="005F2FC2" w:rsidRDefault="00556F67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A4C"/>
    <w:multiLevelType w:val="hybridMultilevel"/>
    <w:tmpl w:val="30E6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92E17"/>
    <w:multiLevelType w:val="hybridMultilevel"/>
    <w:tmpl w:val="EA0C7DE8"/>
    <w:lvl w:ilvl="0" w:tplc="CFC8AA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9"/>
    <w:rsid w:val="000A0527"/>
    <w:rsid w:val="003D0562"/>
    <w:rsid w:val="00556F67"/>
    <w:rsid w:val="00BE4389"/>
    <w:rsid w:val="00E80B14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9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E4389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BE43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438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E43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BE43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1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9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E4389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BE43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438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E43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BE43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1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2016-04-06T19:34:00Z</dcterms:created>
  <dcterms:modified xsi:type="dcterms:W3CDTF">2016-04-14T08:58:00Z</dcterms:modified>
</cp:coreProperties>
</file>