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64DE2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DE2" w:rsidRPr="009A756B" w:rsidRDefault="00464DE2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DE9BCB" wp14:editId="0C0B6815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country-region">
              <w:smartTag w:uri="urn:schemas-microsoft-com:office:smarttags" w:element="country-region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9A756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country-region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464DE2" w:rsidRPr="009A756B" w:rsidRDefault="00464DE2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64DE2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4DE2" w:rsidRPr="009A756B" w:rsidRDefault="00464DE2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464DE2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184357" w:rsidRPr="00E10775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184357" w:rsidRPr="009A756B" w:rsidRDefault="0018435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84357" w:rsidRDefault="00184357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18435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184357" w:rsidRPr="009A756B" w:rsidRDefault="0018435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84357" w:rsidRDefault="00184357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434E1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34E1B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 xml:space="preserve">Music </w:t>
            </w:r>
            <w:r w:rsidRPr="00434E1B"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  <w:t>Culture</w:t>
            </w:r>
            <w:r w:rsidRPr="00434E1B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 xml:space="preserve"> and Art of Music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Bachelor   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Master’s       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Doctoral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Obligatory      </w:t>
            </w:r>
            <w:r w:rsidRPr="009A756B">
              <w:rPr>
                <w:rFonts w:ascii="Calibri" w:eastAsia="MS Gothic" w:hAnsi="Calibri"/>
                <w:lang w:val="sr-Cyrl-CS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 Elective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MS Gothic" w:eastAsia="MS Gothic" w:hAnsi="MS Gothic" w:cs="Arial"/>
                <w:lang w:val="en-US"/>
              </w:rPr>
              <w:t xml:space="preserve"> </w:t>
            </w:r>
            <w:r w:rsidRPr="009A756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1</w:t>
            </w:r>
            <w:r w:rsidRPr="00CB3EC9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3</w:t>
            </w:r>
          </w:p>
        </w:tc>
      </w:tr>
      <w:tr w:rsidR="00464DE2" w:rsidRPr="00413A4B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CB3EC9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B3EC9">
              <w:rPr>
                <w:rFonts w:ascii="Candara" w:hAnsi="Candara"/>
                <w:bCs/>
                <w:lang w:val="sr-Cyrl-CS"/>
              </w:rPr>
              <w:t>Vesna Zdravkovi</w:t>
            </w:r>
            <w:r w:rsidRPr="00CB3EC9">
              <w:rPr>
                <w:rFonts w:ascii="Candara" w:hAnsi="Candara"/>
                <w:bCs/>
                <w:lang w:val="en-US"/>
              </w:rPr>
              <w:t>ć</w:t>
            </w:r>
          </w:p>
        </w:tc>
      </w:tr>
      <w:tr w:rsidR="00464DE2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Lectures         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Group tutorials     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Individual tutorials</w:t>
            </w:r>
          </w:p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Laboratory work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Project work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Seminar</w:t>
            </w:r>
          </w:p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Distance learning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Blended learning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Other</w:t>
            </w: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64DE2" w:rsidRPr="009A756B" w:rsidRDefault="00464DE2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64DE2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64DE2" w:rsidRPr="00CB3EC9" w:rsidRDefault="00464DE2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Introducing students to different music styles through different epochs of the development of the art of 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the influence of such education on the overall development of the student’s personality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. 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Latn-CS"/>
              </w:rPr>
            </w:pPr>
            <w:r w:rsidRPr="00CB3EC9">
              <w:rPr>
                <w:rFonts w:ascii="Candara" w:hAnsi="Candara"/>
                <w:lang w:val="en-US"/>
              </w:rPr>
              <w:t>Enabling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students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to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recognize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valuable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works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of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art</w:t>
            </w:r>
            <w:r w:rsidRPr="00CB3EC9">
              <w:rPr>
                <w:rFonts w:ascii="Candara" w:hAnsi="Candara"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lang w:val="en-US"/>
              </w:rPr>
              <w:t>and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bringing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them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closer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to</w:t>
            </w:r>
            <w:r w:rsidRPr="00CB3EC9">
              <w:rPr>
                <w:rFonts w:ascii="Candara" w:hAnsi="Candara"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lang w:val="en-US"/>
              </w:rPr>
              <w:t>future non-professional admirers of the art of music</w:t>
            </w:r>
            <w:r w:rsidRPr="00CB3EC9">
              <w:rPr>
                <w:rFonts w:ascii="Candara" w:hAnsi="Candara"/>
                <w:lang w:val="sr-Cyrl-CS"/>
              </w:rPr>
              <w:t>.</w:t>
            </w:r>
            <w:r w:rsidRPr="00CB3EC9">
              <w:rPr>
                <w:rFonts w:ascii="Candara" w:hAnsi="Candara"/>
                <w:bCs/>
                <w:lang w:val="en-US"/>
              </w:rPr>
              <w:t xml:space="preserve"> 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lang w:val="sr-Latn-CS"/>
              </w:rPr>
            </w:pPr>
            <w:r w:rsidRPr="00CB3EC9">
              <w:rPr>
                <w:rFonts w:ascii="Candara" w:hAnsi="Candara"/>
                <w:bCs/>
                <w:lang w:val="sr-Latn-CS"/>
              </w:rPr>
              <w:t>Enabling students to learn about the values of works of 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sr-Latn-CS"/>
              </w:rPr>
              <w:t>their authors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 xml:space="preserve">music forms of compositions, and the development of music instrumentation. 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/>
                <w:bCs/>
                <w:color w:val="FF0000"/>
                <w:lang w:val="sr-Cyrl-CS"/>
              </w:rPr>
            </w:pPr>
            <w:r w:rsidRPr="00CB3EC9">
              <w:rPr>
                <w:rFonts w:ascii="Candara" w:hAnsi="Candara"/>
                <w:bCs/>
                <w:lang w:val="sr-Latn-CS"/>
              </w:rPr>
              <w:t>Introducing students to the development of music pedagogy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and the period when the need to make the art of music available to all appeared</w:t>
            </w:r>
            <w:r w:rsidRPr="00CB3EC9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64DE2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Classification of arts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The beginnings of music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life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Eastern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civilizations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; </w:t>
            </w:r>
            <w:r w:rsidRPr="00CB3EC9">
              <w:rPr>
                <w:rFonts w:ascii="Candara" w:hAnsi="Candara"/>
                <w:bCs/>
                <w:lang w:val="en-US"/>
              </w:rPr>
              <w:t>Ancient Greece and Rome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Religious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of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Middle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Ages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; </w:t>
            </w:r>
            <w:r w:rsidRPr="00CB3EC9">
              <w:rPr>
                <w:rFonts w:ascii="Candara" w:hAnsi="Candara"/>
                <w:bCs/>
                <w:lang w:val="en-US"/>
              </w:rPr>
              <w:t>Secular 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– </w:t>
            </w:r>
            <w:r w:rsidRPr="00CB3EC9">
              <w:rPr>
                <w:rFonts w:ascii="Candara" w:hAnsi="Candara"/>
                <w:bCs/>
                <w:lang w:val="en-US"/>
              </w:rPr>
              <w:t>traveling musicians (minstrels)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lastRenderedPageBreak/>
              <w:t>Renaissance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Baroque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Classicism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Romanticism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20</w:t>
            </w:r>
            <w:r w:rsidRPr="00CB3EC9">
              <w:rPr>
                <w:rFonts w:ascii="Candara" w:hAnsi="Candara"/>
                <w:bCs/>
                <w:vertAlign w:val="superscript"/>
                <w:lang w:val="en-US"/>
              </w:rPr>
              <w:t>th</w:t>
            </w:r>
            <w:r w:rsidRPr="00CB3EC9">
              <w:rPr>
                <w:rFonts w:ascii="Candara" w:hAnsi="Candara"/>
                <w:bCs/>
                <w:lang w:val="en-US"/>
              </w:rPr>
              <w:t xml:space="preserve"> century 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290"/>
              <w:rPr>
                <w:rFonts w:ascii="Candara" w:hAnsi="Candara"/>
                <w:bCs/>
                <w:lang w:val="sr-Cyrl-CS"/>
              </w:rPr>
            </w:pPr>
            <w:r w:rsidRPr="00CB3EC9">
              <w:rPr>
                <w:rFonts w:ascii="Candara" w:hAnsi="Candara"/>
                <w:bCs/>
                <w:lang w:val="en-US"/>
              </w:rPr>
              <w:t>Music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in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Serbia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(</w:t>
            </w:r>
            <w:r w:rsidRPr="00CB3EC9">
              <w:rPr>
                <w:rFonts w:ascii="Candara" w:hAnsi="Candara"/>
                <w:bCs/>
                <w:lang w:val="en-US"/>
              </w:rPr>
              <w:t>the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most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prominent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 </w:t>
            </w:r>
            <w:r w:rsidRPr="00CB3EC9">
              <w:rPr>
                <w:rFonts w:ascii="Candara" w:hAnsi="Candara"/>
                <w:bCs/>
                <w:lang w:val="en-US"/>
              </w:rPr>
              <w:t>representatives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works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musical instruments</w:t>
            </w:r>
            <w:r w:rsidRPr="00CB3EC9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lang w:val="en-US"/>
              </w:rPr>
              <w:t>forms</w:t>
            </w:r>
            <w:r w:rsidRPr="00CB3EC9">
              <w:rPr>
                <w:rFonts w:ascii="Candara" w:hAnsi="Candara"/>
                <w:bCs/>
                <w:lang w:val="sr-Cyrl-CS"/>
              </w:rPr>
              <w:t>)</w:t>
            </w:r>
          </w:p>
          <w:p w:rsidR="00464DE2" w:rsidRPr="00CB3EC9" w:rsidRDefault="00464DE2" w:rsidP="00406BDF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ascii="Candara" w:hAnsi="Candara"/>
                <w:color w:val="FF0000"/>
                <w:lang w:val="sr-Cyrl-CS"/>
              </w:rPr>
            </w:pP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>Ser</w:t>
            </w:r>
            <w:r>
              <w:rPr>
                <w:rFonts w:ascii="Candara" w:hAnsi="Candara"/>
              </w:rPr>
              <w:t xml:space="preserve">bian  (complete course)      </w:t>
            </w:r>
            <w:r w:rsidRPr="009A756B">
              <w:rPr>
                <w:rFonts w:ascii="Candara" w:hAnsi="Candara"/>
              </w:rPr>
              <w:t xml:space="preserve">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En</w:t>
            </w:r>
            <w:r>
              <w:rPr>
                <w:rFonts w:ascii="Candara" w:hAnsi="Candara"/>
              </w:rPr>
              <w:t xml:space="preserve">glish (complete course)     </w:t>
            </w:r>
            <w:r w:rsidRPr="009A756B">
              <w:rPr>
                <w:rFonts w:ascii="Candara" w:hAnsi="Candara"/>
              </w:rPr>
              <w:t xml:space="preserve">  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 Other - </w:t>
            </w:r>
            <w:r w:rsidRPr="009A756B">
              <w:rPr>
                <w:rStyle w:val="shorttext"/>
                <w:rFonts w:ascii="Candara" w:hAnsi="Candara"/>
              </w:rPr>
              <w:t>language tones</w:t>
            </w:r>
            <w:r w:rsidRPr="009A756B">
              <w:rPr>
                <w:rFonts w:ascii="Candara" w:hAnsi="Candara"/>
              </w:rPr>
              <w:t>, musical (complete course)</w:t>
            </w:r>
          </w:p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Serbian with English mentoring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>Serbian with other mentoring ______________</w:t>
            </w:r>
          </w:p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64DE2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</w:tr>
      <w:tr w:rsidR="00464DE2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64DE2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50</w:t>
            </w:r>
          </w:p>
        </w:tc>
      </w:tr>
      <w:tr w:rsidR="00464DE2" w:rsidRPr="00B54668" w:rsidTr="00406BDF">
        <w:trPr>
          <w:trHeight w:val="562"/>
        </w:trPr>
        <w:tc>
          <w:tcPr>
            <w:tcW w:w="255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100</w:t>
            </w:r>
          </w:p>
        </w:tc>
      </w:tr>
      <w:tr w:rsidR="00464DE2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464DE2" w:rsidRPr="009A756B" w:rsidRDefault="00464DE2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64DE2" w:rsidRDefault="00464DE2" w:rsidP="00464DE2">
      <w:pPr>
        <w:ind w:left="1089"/>
      </w:pPr>
    </w:p>
    <w:p w:rsidR="00464DE2" w:rsidRDefault="00464DE2" w:rsidP="00464DE2">
      <w:pPr>
        <w:ind w:left="1089"/>
      </w:pPr>
    </w:p>
    <w:p w:rsidR="00464DE2" w:rsidRDefault="00464DE2" w:rsidP="00464DE2">
      <w:pPr>
        <w:ind w:left="1089"/>
        <w:rPr>
          <w:lang w:val="sr-Cyrl-CS"/>
        </w:rPr>
      </w:pPr>
    </w:p>
    <w:p w:rsidR="00464DE2" w:rsidRDefault="00464DE2" w:rsidP="00464DE2">
      <w:pPr>
        <w:ind w:left="1089"/>
        <w:rPr>
          <w:lang w:val="sr-Cyrl-CS"/>
        </w:rPr>
      </w:pPr>
    </w:p>
    <w:p w:rsidR="00464DE2" w:rsidRDefault="00464DE2" w:rsidP="00464DE2">
      <w:pPr>
        <w:ind w:left="1089"/>
        <w:rPr>
          <w:lang w:val="sr-Cyrl-CS"/>
        </w:rPr>
      </w:pPr>
    </w:p>
    <w:p w:rsidR="00464DE2" w:rsidRDefault="00464DE2" w:rsidP="00464DE2">
      <w:pPr>
        <w:ind w:left="1089"/>
        <w:rPr>
          <w:lang w:val="sr-Cyrl-CS"/>
        </w:rPr>
      </w:pPr>
    </w:p>
    <w:p w:rsidR="00464DE2" w:rsidRDefault="00464DE2" w:rsidP="00464DE2">
      <w:pPr>
        <w:ind w:left="1089"/>
        <w:rPr>
          <w:lang w:val="sr-Cyrl-CS"/>
        </w:rPr>
      </w:pPr>
    </w:p>
    <w:p w:rsidR="00464DE2" w:rsidRDefault="00464DE2" w:rsidP="00464DE2">
      <w:pPr>
        <w:ind w:left="1089"/>
        <w:rPr>
          <w:lang w:val="sr-Cyrl-CS"/>
        </w:rPr>
      </w:pPr>
    </w:p>
    <w:p w:rsidR="005F2FC2" w:rsidRDefault="00184357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DA"/>
    <w:multiLevelType w:val="hybridMultilevel"/>
    <w:tmpl w:val="9B72D16A"/>
    <w:lvl w:ilvl="0" w:tplc="7B6AF8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71B55"/>
    <w:multiLevelType w:val="hybridMultilevel"/>
    <w:tmpl w:val="82E65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E2"/>
    <w:rsid w:val="000A0527"/>
    <w:rsid w:val="00184357"/>
    <w:rsid w:val="003D0562"/>
    <w:rsid w:val="00464DE2"/>
    <w:rsid w:val="005E274D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E2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64DE2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464D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4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E2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64DE2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464D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4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2016-04-06T19:37:00Z</dcterms:created>
  <dcterms:modified xsi:type="dcterms:W3CDTF">2016-04-14T08:41:00Z</dcterms:modified>
</cp:coreProperties>
</file>