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065A92" w:rsidRDefault="00E71A0B" w:rsidP="00E71A0B">
      <w:pPr>
        <w:ind w:left="1089"/>
        <w:rPr>
          <w:rFonts w:ascii="Candara" w:hAnsi="Candara"/>
          <w:lang w:val="sr-Latn-R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rPr>
                <w:rFonts w:ascii="Candara" w:hAnsi="Candara"/>
                <w:b/>
                <w:sz w:val="36"/>
                <w:szCs w:val="36"/>
              </w:rPr>
            </w:pPr>
            <w:r w:rsidRPr="00CA6D81">
              <w:rPr>
                <w:noProof/>
                <w:lang w:val="en-GB"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contextualSpacing/>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2E9C288" w14:textId="77777777" w:rsidR="00CD17F1" w:rsidRDefault="00703550">
            <w:pPr>
              <w:spacing w:after="200" w:line="276" w:lineRule="auto"/>
              <w:rPr>
                <w:rFonts w:ascii="Verdana" w:hAnsi="Verdana"/>
                <w:color w:val="555555"/>
                <w:sz w:val="21"/>
                <w:szCs w:val="21"/>
              </w:rPr>
            </w:pPr>
            <w:r>
              <w:rPr>
                <w:rFonts w:ascii="Verdana" w:hAnsi="Verdana"/>
                <w:color w:val="555555"/>
                <w:sz w:val="21"/>
                <w:szCs w:val="21"/>
              </w:rPr>
              <w:t>Faculty of Sciences and Mathematics</w:t>
            </w:r>
          </w:p>
          <w:p w14:paraId="6F5858AD" w14:textId="7882B9AE" w:rsidR="00A5436F" w:rsidRPr="00B54668" w:rsidRDefault="00814B57">
            <w:pPr>
              <w:spacing w:after="200" w:line="276" w:lineRule="auto"/>
              <w:rPr>
                <w:rFonts w:ascii="Candara" w:hAnsi="Candara"/>
              </w:rPr>
            </w:pPr>
            <w:r>
              <w:rPr>
                <w:rFonts w:ascii="Arial" w:hAnsi="Arial" w:cs="Arial"/>
                <w:color w:val="222222"/>
              </w:rPr>
              <w:t>Department of Biology and Ecology</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contextualSpacing/>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F0A64C5" w:rsidR="00864926" w:rsidRPr="00B54668" w:rsidRDefault="00814B57" w:rsidP="00F84F6E">
            <w:pPr>
              <w:contextualSpacing/>
              <w:rPr>
                <w:rFonts w:ascii="Candara" w:hAnsi="Candara"/>
                <w:b/>
                <w:color w:val="548DD4" w:themeColor="text2" w:themeTint="99"/>
              </w:rPr>
            </w:pPr>
            <w:r>
              <w:rPr>
                <w:rFonts w:ascii="Arial" w:hAnsi="Arial" w:cs="Arial"/>
                <w:color w:val="222222"/>
              </w:rPr>
              <w:t>Biology</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contextualSpacing/>
              <w:rPr>
                <w:rFonts w:ascii="Candara" w:hAnsi="Candara"/>
              </w:rPr>
            </w:pPr>
            <w:r>
              <w:rPr>
                <w:rFonts w:ascii="Candara" w:hAnsi="Candara"/>
              </w:rPr>
              <w:t>Study Module  (if applicable)</w:t>
            </w:r>
          </w:p>
        </w:tc>
        <w:tc>
          <w:tcPr>
            <w:tcW w:w="6054" w:type="dxa"/>
            <w:gridSpan w:val="3"/>
            <w:vAlign w:val="center"/>
          </w:tcPr>
          <w:p w14:paraId="2C693469" w14:textId="02F73D4A" w:rsidR="00864926" w:rsidRPr="00B54668" w:rsidRDefault="00F84F6E" w:rsidP="00E857F8">
            <w:pPr>
              <w:contextualSpacing/>
              <w:rPr>
                <w:rFonts w:ascii="Candara" w:hAnsi="Candara"/>
              </w:rPr>
            </w:pPr>
            <w:r>
              <w:rPr>
                <w:rFonts w:ascii="Candara" w:hAnsi="Candara"/>
              </w:rPr>
              <w: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contextualSpacing/>
              <w:rPr>
                <w:rFonts w:ascii="Candara" w:hAnsi="Candara"/>
              </w:rPr>
            </w:pPr>
            <w:r>
              <w:rPr>
                <w:rFonts w:ascii="Candara" w:hAnsi="Candara"/>
              </w:rPr>
              <w:t>Course title</w:t>
            </w:r>
          </w:p>
        </w:tc>
        <w:tc>
          <w:tcPr>
            <w:tcW w:w="6054" w:type="dxa"/>
            <w:gridSpan w:val="3"/>
            <w:vAlign w:val="center"/>
          </w:tcPr>
          <w:p w14:paraId="4F9AF878" w14:textId="1C532644" w:rsidR="00B50491" w:rsidRPr="00BD33B7" w:rsidRDefault="00BD33B7" w:rsidP="00E857F8">
            <w:r>
              <w:t>Advance course of animal physiology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contextualSpacing/>
              <w:rPr>
                <w:rFonts w:ascii="Candara" w:hAnsi="Candara"/>
              </w:rPr>
            </w:pPr>
            <w:r>
              <w:rPr>
                <w:rFonts w:ascii="Candara" w:hAnsi="Candara"/>
              </w:rPr>
              <w:t>Level of study</w:t>
            </w:r>
          </w:p>
        </w:tc>
        <w:tc>
          <w:tcPr>
            <w:tcW w:w="6054" w:type="dxa"/>
            <w:gridSpan w:val="3"/>
            <w:vAlign w:val="center"/>
          </w:tcPr>
          <w:p w14:paraId="21423E69" w14:textId="10358D06" w:rsidR="006F647C" w:rsidRPr="00B54668" w:rsidRDefault="00AC4E2E" w:rsidP="00E857F8">
            <w:pPr>
              <w:contextualSpacing/>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7351C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033612">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F84F6E">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contextualSpacing/>
              <w:rPr>
                <w:rFonts w:ascii="Candara" w:hAnsi="Candara"/>
              </w:rPr>
            </w:pPr>
            <w:r>
              <w:rPr>
                <w:rFonts w:ascii="Candara" w:hAnsi="Candara"/>
              </w:rPr>
              <w:t>Type of course</w:t>
            </w:r>
          </w:p>
        </w:tc>
        <w:tc>
          <w:tcPr>
            <w:tcW w:w="6054" w:type="dxa"/>
            <w:gridSpan w:val="3"/>
            <w:vAlign w:val="center"/>
          </w:tcPr>
          <w:p w14:paraId="581E09D3" w14:textId="4D6270FD" w:rsidR="00CD17F1" w:rsidRPr="00B54668" w:rsidRDefault="00AC4E2E" w:rsidP="0069043C">
            <w:pPr>
              <w:contextualSpacing/>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F84F6E">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3396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contextualSpacing/>
              <w:rPr>
                <w:rFonts w:ascii="Candara" w:hAnsi="Candara" w:cs="Arial"/>
              </w:rPr>
            </w:pPr>
            <w:r>
              <w:rPr>
                <w:rFonts w:ascii="Candara" w:hAnsi="Candara"/>
              </w:rPr>
              <w:t xml:space="preserve">Semester </w:t>
            </w:r>
            <w:r w:rsidR="0069043C" w:rsidRPr="00B54668">
              <w:rPr>
                <w:rFonts w:ascii="Candara" w:hAnsi="Candara" w:cs="Arial"/>
              </w:rPr>
              <w:t xml:space="preserve"> </w:t>
            </w:r>
          </w:p>
        </w:tc>
        <w:tc>
          <w:tcPr>
            <w:tcW w:w="6054" w:type="dxa"/>
            <w:gridSpan w:val="3"/>
            <w:vAlign w:val="center"/>
          </w:tcPr>
          <w:p w14:paraId="681596C8" w14:textId="54C63150" w:rsidR="00864926" w:rsidRPr="00B54668" w:rsidRDefault="0069043C" w:rsidP="0069043C">
            <w:pPr>
              <w:contextualSpacing/>
              <w:rPr>
                <w:rFonts w:ascii="Candara" w:hAnsi="Candara" w:cs="Arial"/>
              </w:rPr>
            </w:pPr>
            <w:r>
              <w:rPr>
                <w:rFonts w:ascii="Candara" w:hAnsi="Candara" w:cs="Arial"/>
              </w:rPr>
              <w:t xml:space="preserve">  </w:t>
            </w:r>
            <w:sdt>
              <w:sdtPr>
                <w:rPr>
                  <w:rFonts w:ascii="Candara" w:hAnsi="Candara" w:cs="Arial"/>
                </w:rPr>
                <w:id w:val="-2002492403"/>
                <w14:checkbox>
                  <w14:checked w14:val="0"/>
                  <w14:checkedState w14:val="2612" w14:font="MS Gothic"/>
                  <w14:uncheckedState w14:val="2610" w14:font="MS Gothic"/>
                </w14:checkbox>
              </w:sdtPr>
              <w:sdtEndPr/>
              <w:sdtContent>
                <w:r w:rsidR="00814B57">
                  <w:rPr>
                    <w:rFonts w:ascii="MS Gothic" w:eastAsia="MS Gothic" w:hAnsi="MS Gothic" w:cs="Arial" w:hint="eastAsia"/>
                  </w:rPr>
                  <w:t>☐</w:t>
                </w:r>
              </w:sdtContent>
            </w:sdt>
            <w:r>
              <w:rPr>
                <w:rFonts w:ascii="Candara" w:hAnsi="Candara" w:cs="Arial"/>
              </w:rPr>
              <w:t xml:space="preserve"> Autumn                     </w:t>
            </w:r>
            <w:sdt>
              <w:sdtPr>
                <w:rPr>
                  <w:rFonts w:ascii="Candara" w:hAnsi="Candara" w:cs="Arial"/>
                </w:rPr>
                <w:id w:val="706989797"/>
                <w14:checkbox>
                  <w14:checked w14:val="1"/>
                  <w14:checkedState w14:val="2612" w14:font="MS Gothic"/>
                  <w14:uncheckedState w14:val="2610" w14:font="MS Gothic"/>
                </w14:checkbox>
              </w:sdtPr>
              <w:sdtEndPr/>
              <w:sdtContent>
                <w:r w:rsidR="00814B57">
                  <w:rPr>
                    <w:rFonts w:ascii="MS Gothic" w:eastAsia="MS Gothic" w:hAnsi="MS Gothic" w:cs="Arial" w:hint="eastAsia"/>
                  </w:rPr>
                  <w:t>☒</w:t>
                </w:r>
              </w:sdtContent>
            </w:sdt>
            <w:r>
              <w:rPr>
                <w:rFonts w:ascii="Candara" w:hAnsi="Candara" w:cs="Arial"/>
              </w:rPr>
              <w:t>Spring</w:t>
            </w:r>
            <w:bookmarkStart w:id="0" w:name="_GoBack"/>
            <w:bookmarkEnd w:id="0"/>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contextualSpacing/>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AAE6B1F" w:rsidR="00864926" w:rsidRPr="00B54668" w:rsidRDefault="00F84F6E" w:rsidP="00E857F8">
            <w:pPr>
              <w:contextualSpacing/>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contextualSpacing/>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E47D079" w:rsidR="00A1335D" w:rsidRPr="00B54668" w:rsidRDefault="00814B57" w:rsidP="00E857F8">
            <w:pPr>
              <w:contextualSpacing/>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contextualSpacing/>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3E07747" w:rsidR="00E857F8" w:rsidRPr="00B54668" w:rsidRDefault="00FF152C" w:rsidP="00E857F8">
            <w:pPr>
              <w:contextualSpacing/>
              <w:rPr>
                <w:rFonts w:ascii="Candara" w:hAnsi="Candara"/>
              </w:rPr>
            </w:pPr>
            <w:r>
              <w:rPr>
                <w:rFonts w:ascii="Candara" w:hAnsi="Candara"/>
              </w:rPr>
              <w:t>Ljubiša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contextualSpacing/>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D6E4B3B" w:rsidR="00B50491" w:rsidRDefault="00603117" w:rsidP="00E857F8">
            <w:pPr>
              <w:contextualSpacing/>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0355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DB2B6AE" w:rsidR="00603117" w:rsidRDefault="00603117" w:rsidP="00E857F8">
            <w:pPr>
              <w:contextualSpacing/>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F84F6E">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814B57">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contextualSpacing/>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contextualSpacing/>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0C6F49D1" w:rsidR="00911529" w:rsidRPr="005456D8" w:rsidRDefault="005456D8" w:rsidP="005456D8">
            <w:pPr>
              <w:spacing w:before="100" w:beforeAutospacing="1" w:after="100" w:afterAutospacing="1"/>
              <w:ind w:left="360"/>
              <w:rPr>
                <w:rFonts w:ascii="Arial" w:hAnsi="Arial" w:cs="Arial"/>
                <w:color w:val="222222"/>
              </w:rPr>
            </w:pPr>
            <w:r w:rsidRPr="005456D8">
              <w:rPr>
                <w:rFonts w:ascii="Arial" w:hAnsi="Arial" w:cs="Arial"/>
                <w:color w:val="222222"/>
              </w:rPr>
              <w:t>Introduction to the latest discoveries in the field of human physiology. Recognition of physiological systems specificities. Indicating the importance of homeostasis and its regulation.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C919B20" w:rsidR="00B54668" w:rsidRPr="005456D8" w:rsidRDefault="005456D8" w:rsidP="005456D8">
            <w:pPr>
              <w:spacing w:before="100" w:beforeAutospacing="1" w:after="100" w:afterAutospacing="1"/>
              <w:ind w:left="360"/>
              <w:rPr>
                <w:rFonts w:ascii="Arial" w:hAnsi="Arial" w:cs="Arial"/>
                <w:color w:val="222222"/>
              </w:rPr>
            </w:pPr>
            <w:r w:rsidRPr="005456D8">
              <w:rPr>
                <w:rFonts w:ascii="Arial" w:hAnsi="Arial" w:cs="Arial"/>
                <w:color w:val="222222"/>
              </w:rPr>
              <w:t xml:space="preserve">Functional organization of the human body. Cell as a physiological unit. Membrane transport. Cellular communications. Bioelectric phenomena. The excitable tissues. Nerves. Muscles. Body fluids. Homeostasis. Homeostasis defense systems. Neuroendocrine control of homeostasis. Cardiovascular system. Properties of the heart muscle. Working capacity of the heart. Regulation of heart rate. Blood pressure and its regulation. Physiology of blood. Physiology of respiration: the functional structure of the respiratory system; mechanics of breathing. Transport role of blood. Respiratory regulation of acid-base balance. Energetics of </w:t>
            </w:r>
            <w:r w:rsidRPr="005456D8">
              <w:rPr>
                <w:rFonts w:ascii="Arial" w:hAnsi="Arial" w:cs="Arial"/>
                <w:color w:val="222222"/>
              </w:rPr>
              <w:lastRenderedPageBreak/>
              <w:t>breathing. Physiology of the gastrointestinal system. The kinetics of digestive enzymes. Energetic metabolism. Metabolic processes in organism. Aerobic and anaerobic metabolism. Neuroendocrine control mechanisms of metabolic processes. Thermoregulation. First and second law of thermodynamics. The importance of endotermy. Thermoregulation disorders. Hyperthermia and hypothermia. Heat stress. Cryophysiology. The role of the nervous system.</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DAC0E4E" w:rsidR="001D3BF1" w:rsidRPr="004E562D" w:rsidRDefault="00AC4E2E" w:rsidP="00E857F8">
            <w:pPr>
              <w:tabs>
                <w:tab w:val="left" w:pos="360"/>
              </w:tabs>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D652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rPr>
                <w:rFonts w:ascii="Candara" w:hAnsi="Candara"/>
              </w:rPr>
            </w:pPr>
          </w:p>
          <w:p w14:paraId="35374160" w14:textId="77777777" w:rsidR="00E1222F" w:rsidRPr="004E562D" w:rsidRDefault="00AC4E2E" w:rsidP="00E857F8">
            <w:pPr>
              <w:tabs>
                <w:tab w:val="left" w:pos="360"/>
              </w:tabs>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4E393ED" w:rsidR="001F14FA" w:rsidRDefault="005456D8" w:rsidP="00E857F8">
            <w:pPr>
              <w:tabs>
                <w:tab w:val="left" w:pos="360"/>
              </w:tabs>
              <w:rPr>
                <w:rFonts w:ascii="Candara" w:hAnsi="Candara"/>
                <w:b/>
              </w:rPr>
            </w:pPr>
            <w:r>
              <w:rPr>
                <w:rFonts w:ascii="Candara" w:hAnsi="Candara"/>
                <w:b/>
              </w:rPr>
              <w:t>/</w:t>
            </w:r>
          </w:p>
        </w:tc>
        <w:tc>
          <w:tcPr>
            <w:tcW w:w="3255" w:type="dxa"/>
            <w:gridSpan w:val="3"/>
            <w:shd w:val="clear" w:color="auto" w:fill="auto"/>
            <w:vAlign w:val="center"/>
          </w:tcPr>
          <w:p w14:paraId="36EB7134" w14:textId="011E6769" w:rsidR="001F14FA" w:rsidRDefault="001F14FA" w:rsidP="00E857F8">
            <w:pPr>
              <w:tabs>
                <w:tab w:val="left" w:pos="360"/>
              </w:tabs>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17554F9" w:rsidR="001F14FA" w:rsidRDefault="005456D8" w:rsidP="00E857F8">
            <w:pPr>
              <w:tabs>
                <w:tab w:val="left" w:pos="360"/>
              </w:tabs>
              <w:rPr>
                <w:rFonts w:ascii="Candara" w:hAnsi="Candara"/>
                <w:b/>
              </w:rPr>
            </w:pPr>
            <w:r>
              <w:rPr>
                <w:rFonts w:ascii="Candara" w:hAnsi="Candara"/>
                <w:b/>
              </w:rPr>
              <w:t>/</w:t>
            </w:r>
          </w:p>
        </w:tc>
      </w:tr>
      <w:tr w:rsidR="001F14FA" w:rsidRPr="00B54668" w14:paraId="41516095" w14:textId="62D16FE4" w:rsidTr="001F14FA">
        <w:trPr>
          <w:trHeight w:val="562"/>
        </w:trPr>
        <w:tc>
          <w:tcPr>
            <w:tcW w:w="2550" w:type="dxa"/>
            <w:shd w:val="clear" w:color="auto" w:fill="auto"/>
            <w:vAlign w:val="center"/>
          </w:tcPr>
          <w:p w14:paraId="387A27B0" w14:textId="18F866DF" w:rsidR="001F14FA" w:rsidRDefault="00814B57" w:rsidP="00E857F8">
            <w:pPr>
              <w:tabs>
                <w:tab w:val="left" w:pos="360"/>
              </w:tabs>
              <w:rPr>
                <w:rFonts w:ascii="Candara" w:hAnsi="Candara"/>
                <w:b/>
              </w:rPr>
            </w:pPr>
            <w:r>
              <w:rPr>
                <w:rFonts w:ascii="Candara" w:hAnsi="Candara"/>
                <w:b/>
              </w:rPr>
              <w:t>Seminar</w:t>
            </w:r>
          </w:p>
        </w:tc>
        <w:tc>
          <w:tcPr>
            <w:tcW w:w="1575" w:type="dxa"/>
            <w:gridSpan w:val="2"/>
            <w:shd w:val="clear" w:color="auto" w:fill="auto"/>
            <w:vAlign w:val="center"/>
          </w:tcPr>
          <w:p w14:paraId="3BAA5638" w14:textId="6E6F8211" w:rsidR="001F14FA" w:rsidRDefault="005456D8" w:rsidP="00E857F8">
            <w:pPr>
              <w:tabs>
                <w:tab w:val="left" w:pos="360"/>
              </w:tabs>
              <w:rPr>
                <w:rFonts w:ascii="Candara" w:hAnsi="Candara"/>
                <w:b/>
              </w:rPr>
            </w:pPr>
            <w:r>
              <w:rPr>
                <w:rFonts w:ascii="Candara" w:hAnsi="Candara"/>
                <w:b/>
              </w:rPr>
              <w:t>30</w:t>
            </w:r>
          </w:p>
        </w:tc>
        <w:tc>
          <w:tcPr>
            <w:tcW w:w="3255" w:type="dxa"/>
            <w:gridSpan w:val="3"/>
            <w:shd w:val="clear" w:color="auto" w:fill="auto"/>
            <w:vAlign w:val="center"/>
          </w:tcPr>
          <w:p w14:paraId="7F44A54A" w14:textId="4A5289D8" w:rsidR="001F14FA" w:rsidRDefault="001F14FA" w:rsidP="00E857F8">
            <w:pPr>
              <w:tabs>
                <w:tab w:val="left" w:pos="360"/>
              </w:tabs>
              <w:rPr>
                <w:rFonts w:ascii="Candara" w:hAnsi="Candara"/>
                <w:b/>
              </w:rPr>
            </w:pPr>
            <w:r>
              <w:rPr>
                <w:rFonts w:ascii="Candara" w:hAnsi="Candara"/>
                <w:b/>
              </w:rPr>
              <w:t>Oral examination</w:t>
            </w:r>
          </w:p>
        </w:tc>
        <w:tc>
          <w:tcPr>
            <w:tcW w:w="3060" w:type="dxa"/>
            <w:shd w:val="clear" w:color="auto" w:fill="auto"/>
            <w:vAlign w:val="center"/>
          </w:tcPr>
          <w:p w14:paraId="17BE5BF1" w14:textId="0392F826" w:rsidR="001F14FA" w:rsidRDefault="005456D8" w:rsidP="00E857F8">
            <w:pPr>
              <w:tabs>
                <w:tab w:val="left" w:pos="360"/>
              </w:tabs>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15542AD" w:rsidR="001F14FA" w:rsidRDefault="005456D8" w:rsidP="00E857F8">
            <w:pPr>
              <w:tabs>
                <w:tab w:val="left" w:pos="360"/>
              </w:tabs>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61A61" w14:textId="77777777" w:rsidR="00AC4E2E" w:rsidRDefault="00AC4E2E" w:rsidP="00864926">
      <w:r>
        <w:separator/>
      </w:r>
    </w:p>
  </w:endnote>
  <w:endnote w:type="continuationSeparator" w:id="0">
    <w:p w14:paraId="7B698B14" w14:textId="77777777" w:rsidR="00AC4E2E" w:rsidRDefault="00AC4E2E" w:rsidP="0086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2A41C" w14:textId="77777777" w:rsidR="00AC4E2E" w:rsidRDefault="00AC4E2E" w:rsidP="00864926">
      <w:r>
        <w:separator/>
      </w:r>
    </w:p>
  </w:footnote>
  <w:footnote w:type="continuationSeparator" w:id="0">
    <w:p w14:paraId="26FBBE0A" w14:textId="77777777" w:rsidR="00AC4E2E" w:rsidRDefault="00AC4E2E" w:rsidP="00864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5ED3033A"/>
    <w:multiLevelType w:val="multilevel"/>
    <w:tmpl w:val="FA78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612"/>
    <w:rsid w:val="00033AAA"/>
    <w:rsid w:val="000563C8"/>
    <w:rsid w:val="00064FE3"/>
    <w:rsid w:val="00065A92"/>
    <w:rsid w:val="000F6001"/>
    <w:rsid w:val="0011018E"/>
    <w:rsid w:val="0011046C"/>
    <w:rsid w:val="00182BF9"/>
    <w:rsid w:val="001958A1"/>
    <w:rsid w:val="001D3BF1"/>
    <w:rsid w:val="001D64D3"/>
    <w:rsid w:val="001E0E1E"/>
    <w:rsid w:val="001F14FA"/>
    <w:rsid w:val="001F60E3"/>
    <w:rsid w:val="00215D5F"/>
    <w:rsid w:val="002319B6"/>
    <w:rsid w:val="0024397F"/>
    <w:rsid w:val="002714FA"/>
    <w:rsid w:val="002D6524"/>
    <w:rsid w:val="00315601"/>
    <w:rsid w:val="00323176"/>
    <w:rsid w:val="003B07E6"/>
    <w:rsid w:val="003B32A9"/>
    <w:rsid w:val="003C177A"/>
    <w:rsid w:val="00406F80"/>
    <w:rsid w:val="00414478"/>
    <w:rsid w:val="00431EFA"/>
    <w:rsid w:val="004443CF"/>
    <w:rsid w:val="00476BD2"/>
    <w:rsid w:val="00493925"/>
    <w:rsid w:val="004D1C7E"/>
    <w:rsid w:val="004E562D"/>
    <w:rsid w:val="005451B5"/>
    <w:rsid w:val="005456D8"/>
    <w:rsid w:val="005A5D38"/>
    <w:rsid w:val="005B0885"/>
    <w:rsid w:val="005B3ACF"/>
    <w:rsid w:val="005B64BF"/>
    <w:rsid w:val="005D46D7"/>
    <w:rsid w:val="00603117"/>
    <w:rsid w:val="00681B2C"/>
    <w:rsid w:val="0069043C"/>
    <w:rsid w:val="006E40AE"/>
    <w:rsid w:val="006F647C"/>
    <w:rsid w:val="00703550"/>
    <w:rsid w:val="00721133"/>
    <w:rsid w:val="007351CA"/>
    <w:rsid w:val="00783C57"/>
    <w:rsid w:val="00792CB4"/>
    <w:rsid w:val="00814B57"/>
    <w:rsid w:val="00833961"/>
    <w:rsid w:val="00864926"/>
    <w:rsid w:val="00875251"/>
    <w:rsid w:val="0088325D"/>
    <w:rsid w:val="008A30CE"/>
    <w:rsid w:val="008B1D6B"/>
    <w:rsid w:val="008C31B7"/>
    <w:rsid w:val="00911529"/>
    <w:rsid w:val="00932B21"/>
    <w:rsid w:val="0093580E"/>
    <w:rsid w:val="00972302"/>
    <w:rsid w:val="00990374"/>
    <w:rsid w:val="009906EA"/>
    <w:rsid w:val="009D3F5E"/>
    <w:rsid w:val="009F3F9F"/>
    <w:rsid w:val="00A029D1"/>
    <w:rsid w:val="00A10286"/>
    <w:rsid w:val="00A1335D"/>
    <w:rsid w:val="00A5436F"/>
    <w:rsid w:val="00A55FB2"/>
    <w:rsid w:val="00AA1E6D"/>
    <w:rsid w:val="00AC4E2E"/>
    <w:rsid w:val="00AF47A6"/>
    <w:rsid w:val="00B50491"/>
    <w:rsid w:val="00B54668"/>
    <w:rsid w:val="00B62AD3"/>
    <w:rsid w:val="00B77F13"/>
    <w:rsid w:val="00B9521A"/>
    <w:rsid w:val="00BD33B7"/>
    <w:rsid w:val="00BD3504"/>
    <w:rsid w:val="00C4521D"/>
    <w:rsid w:val="00C63234"/>
    <w:rsid w:val="00C74FC4"/>
    <w:rsid w:val="00CA6D81"/>
    <w:rsid w:val="00CC23C3"/>
    <w:rsid w:val="00CD17F1"/>
    <w:rsid w:val="00D92F39"/>
    <w:rsid w:val="00DB43CC"/>
    <w:rsid w:val="00E1222F"/>
    <w:rsid w:val="00E47B95"/>
    <w:rsid w:val="00E5013A"/>
    <w:rsid w:val="00E60599"/>
    <w:rsid w:val="00E65100"/>
    <w:rsid w:val="00E71A0B"/>
    <w:rsid w:val="00E8188A"/>
    <w:rsid w:val="00E857F8"/>
    <w:rsid w:val="00EA7E0C"/>
    <w:rsid w:val="00EB3975"/>
    <w:rsid w:val="00EC53EE"/>
    <w:rsid w:val="00F06AFA"/>
    <w:rsid w:val="00F237EB"/>
    <w:rsid w:val="00F56373"/>
    <w:rsid w:val="00F742D3"/>
    <w:rsid w:val="00F80621"/>
    <w:rsid w:val="00F84F6E"/>
    <w:rsid w:val="00FA0794"/>
    <w:rsid w:val="00FA384A"/>
    <w:rsid w:val="00FA53C4"/>
    <w:rsid w:val="00FE66C2"/>
    <w:rsid w:val="00FF06C7"/>
    <w:rsid w:val="00FF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C9F1434A-A99D-4F6D-A0FE-EA91535D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lt-edited1">
    <w:name w:val="alt-edited1"/>
    <w:basedOn w:val="DefaultParagraphFont"/>
    <w:rsid w:val="001E0E1E"/>
    <w:rPr>
      <w:color w:val="4D90F0"/>
    </w:rPr>
  </w:style>
  <w:style w:type="character" w:customStyle="1" w:styleId="shorttext">
    <w:name w:val="short_text"/>
    <w:basedOn w:val="DefaultParagraphFont"/>
    <w:rsid w:val="00A0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03557-9832-4ABA-86AD-01956B32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 Nikolic</cp:lastModifiedBy>
  <cp:revision>2</cp:revision>
  <cp:lastPrinted>2015-12-23T11:47:00Z</cp:lastPrinted>
  <dcterms:created xsi:type="dcterms:W3CDTF">2016-04-20T11:14:00Z</dcterms:created>
  <dcterms:modified xsi:type="dcterms:W3CDTF">2016-04-20T11:14:00Z</dcterms:modified>
</cp:coreProperties>
</file>