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065A92" w:rsidRDefault="00E71A0B" w:rsidP="00E71A0B">
      <w:pPr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</w:rPr>
              <w:t>Department of Biology and Ecology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</w:rPr>
              <w:t>Biology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E71FB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PhD studies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2A7684" w:rsidRDefault="00CF1338" w:rsidP="00E857F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Molecular Cell Biology (BDI</w:t>
            </w:r>
            <w:r w:rsidR="002A7684" w:rsidRPr="002A7684">
              <w:rPr>
                <w:rFonts w:ascii="Arial" w:hAnsi="Arial" w:cs="Arial"/>
                <w:bCs/>
              </w:rPr>
              <w:t>101)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D11D9" w:rsidP="00667519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-84825418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492830"/>
                      </w:sdtPr>
                      <w:sdtContent>
                        <w:r w:rsidR="002A768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  <w:r w:rsidR="00667519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     Master’s                  </w:t>
            </w:r>
            <w:sdt>
              <w:sdtPr>
                <w:rPr>
                  <w:rFonts w:ascii="Candara" w:hAnsi="Candara"/>
                </w:rPr>
                <w:id w:val="8492829"/>
              </w:sdtPr>
              <w:sdtContent>
                <w:r w:rsidR="002A768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D11D9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833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Content>
                <w:r w:rsidR="00814B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Content>
                <w:r w:rsidR="00814B5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F1338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A7684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A7684" w:rsidP="00E857F8">
            <w:pPr>
              <w:contextualSpacing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Perica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Vasiljević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sdt>
                  <w:sdtPr>
                    <w:rPr>
                      <w:rFonts w:ascii="Candara" w:hAnsi="Candara"/>
                    </w:rPr>
                    <w:id w:val="-36514093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492831"/>
                      </w:sdtPr>
                      <w:sdtContent>
                        <w:r w:rsidR="002A768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66751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</w:t>
            </w:r>
            <w:r w:rsidR="00667519">
              <w:rPr>
                <w:rFonts w:ascii="Candara" w:hAnsi="Candara"/>
              </w:rPr>
              <w:t xml:space="preserve"> </w:t>
            </w:r>
            <w:r w:rsidR="00667519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  Seminar</w:t>
            </w:r>
          </w:p>
          <w:p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2A7684" w:rsidRDefault="002A7684" w:rsidP="002A7684">
            <w:pPr>
              <w:ind w:left="72"/>
              <w:rPr>
                <w:rFonts w:ascii="Arial" w:hAnsi="Arial" w:cs="Arial"/>
                <w:bCs/>
              </w:rPr>
            </w:pPr>
            <w:r w:rsidRPr="002A7684">
              <w:rPr>
                <w:rFonts w:ascii="Arial" w:hAnsi="Arial" w:cs="Arial"/>
                <w:bCs/>
              </w:rPr>
              <w:t>Expending the knowledge of molecular cell biology. Application of acquired knowledge in the literature analysis as well as in research.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A7684">
              <w:rPr>
                <w:rFonts w:ascii="Arial" w:hAnsi="Arial" w:cs="Arial"/>
                <w:bCs/>
              </w:rPr>
              <w:t xml:space="preserve">Upon completion of the course the student </w:t>
            </w:r>
            <w:proofErr w:type="spellStart"/>
            <w:r w:rsidRPr="002A7684">
              <w:rPr>
                <w:rFonts w:ascii="Arial" w:hAnsi="Arial" w:cs="Arial"/>
                <w:bCs/>
              </w:rPr>
              <w:t>shoul</w:t>
            </w:r>
            <w:proofErr w:type="spellEnd"/>
            <w:r w:rsidRPr="002A7684">
              <w:rPr>
                <w:rFonts w:ascii="Arial" w:hAnsi="Arial" w:cs="Arial"/>
                <w:bCs/>
              </w:rPr>
              <w:t xml:space="preserve"> be able to: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A7684">
              <w:rPr>
                <w:rFonts w:ascii="Arial" w:hAnsi="Arial" w:cs="Arial"/>
                <w:bCs/>
              </w:rPr>
              <w:t>understand and explain the principles and concepts behind modern research in cell biology;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A7684">
              <w:rPr>
                <w:rFonts w:ascii="Arial" w:hAnsi="Arial" w:cs="Arial"/>
                <w:bCs/>
              </w:rPr>
              <w:t>apply the acquired knowledge in presentation of experimental data and in problem solving during the research;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A7684">
              <w:rPr>
                <w:rFonts w:ascii="Arial" w:hAnsi="Arial" w:cs="Arial"/>
                <w:bCs/>
              </w:rPr>
              <w:t>Independetly</w:t>
            </w:r>
            <w:proofErr w:type="spellEnd"/>
            <w:r w:rsidRPr="002A7684">
              <w:rPr>
                <w:rFonts w:ascii="Arial" w:hAnsi="Arial" w:cs="Arial"/>
                <w:bCs/>
              </w:rPr>
              <w:t xml:space="preserve"> write an essay, seminar, project proposal or research paper.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A7684" w:rsidRDefault="002A7684" w:rsidP="002A7684">
            <w:pPr>
              <w:spacing w:before="100" w:beforeAutospacing="1" w:after="100" w:afterAutospacing="1"/>
              <w:ind w:left="72"/>
              <w:rPr>
                <w:rFonts w:ascii="Arial" w:hAnsi="Arial" w:cs="Arial"/>
                <w:b/>
              </w:rPr>
            </w:pPr>
            <w:r w:rsidRPr="002A7684">
              <w:rPr>
                <w:rStyle w:val="hps"/>
                <w:rFonts w:ascii="Arial" w:hAnsi="Arial" w:cs="Arial"/>
              </w:rPr>
              <w:t>Principles of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molecular mechanisms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in cell functioning in the context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of biotechnology and medicine applications.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The origin and</w:t>
            </w:r>
            <w:r w:rsidRPr="002A7684">
              <w:rPr>
                <w:rStyle w:val="shorttext"/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evolution of</w:t>
            </w:r>
            <w:r w:rsidRPr="002A7684">
              <w:rPr>
                <w:rStyle w:val="shorttext"/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cells.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body1"/>
                <w:sz w:val="22"/>
                <w:szCs w:val="22"/>
              </w:rPr>
              <w:t>T</w:t>
            </w:r>
            <w:r w:rsidRPr="002A7684">
              <w:rPr>
                <w:rStyle w:val="hps"/>
                <w:rFonts w:ascii="Arial" w:hAnsi="Arial" w:cs="Arial"/>
              </w:rPr>
              <w:t>ransition of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the original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systems to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the cell organization.</w:t>
            </w:r>
            <w:r w:rsidRPr="002A7684">
              <w:rPr>
                <w:rFonts w:ascii="Arial" w:hAnsi="Arial" w:cs="Arial"/>
              </w:rPr>
              <w:t xml:space="preserve"> </w:t>
            </w:r>
            <w:proofErr w:type="spellStart"/>
            <w:r w:rsidRPr="002A7684">
              <w:rPr>
                <w:rFonts w:ascii="Arial" w:hAnsi="Arial" w:cs="Arial"/>
              </w:rPr>
              <w:t>Biomolecules</w:t>
            </w:r>
            <w:proofErr w:type="spellEnd"/>
            <w:r w:rsidRPr="002A7684">
              <w:rPr>
                <w:rFonts w:ascii="Arial" w:hAnsi="Arial" w:cs="Arial"/>
              </w:rPr>
              <w:t xml:space="preserve"> as building blocks. </w:t>
            </w:r>
            <w:r w:rsidRPr="002A7684">
              <w:rPr>
                <w:rStyle w:val="hps"/>
                <w:rFonts w:ascii="Arial" w:hAnsi="Arial" w:cs="Arial"/>
              </w:rPr>
              <w:t>Molecular</w:t>
            </w:r>
            <w:r w:rsidRPr="002A7684">
              <w:rPr>
                <w:rStyle w:val="shorttext"/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chaperones.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Structural and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functional organization of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 xml:space="preserve">the cell nucleus. </w:t>
            </w:r>
            <w:r w:rsidRPr="002A7684">
              <w:rPr>
                <w:rFonts w:ascii="Arial" w:hAnsi="Arial" w:cs="Arial"/>
              </w:rPr>
              <w:t xml:space="preserve"> Protein sorting. </w:t>
            </w:r>
            <w:r w:rsidRPr="002A7684">
              <w:rPr>
                <w:rStyle w:val="hps"/>
                <w:rFonts w:ascii="Arial" w:hAnsi="Arial" w:cs="Arial"/>
              </w:rPr>
              <w:t>Nuclear</w:t>
            </w:r>
            <w:r w:rsidRPr="002A7684">
              <w:rPr>
                <w:rStyle w:val="shorttext"/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receptors</w:t>
            </w:r>
            <w:r w:rsidRPr="002A7684">
              <w:rPr>
                <w:rStyle w:val="shorttext"/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as pharmacological</w:t>
            </w:r>
            <w:r w:rsidRPr="002A7684">
              <w:rPr>
                <w:rStyle w:val="shorttext"/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targets.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Cell cycle</w:t>
            </w:r>
            <w:r w:rsidRPr="002A7684">
              <w:rPr>
                <w:rStyle w:val="shorttext"/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and</w:t>
            </w:r>
            <w:r w:rsidRPr="002A7684">
              <w:rPr>
                <w:rStyle w:val="shorttext"/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cell cycle regulation.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The mechanisms for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the induction of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the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main morphological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and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biochemical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characteristics of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the cellular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proliferation, differentiation and</w:t>
            </w:r>
            <w:r w:rsidRPr="002A7684">
              <w:rPr>
                <w:rFonts w:ascii="Arial" w:hAnsi="Arial" w:cs="Arial"/>
              </w:rPr>
              <w:t xml:space="preserve"> </w:t>
            </w:r>
            <w:r w:rsidRPr="002A7684">
              <w:rPr>
                <w:rStyle w:val="hps"/>
                <w:rFonts w:ascii="Arial" w:hAnsi="Arial" w:cs="Arial"/>
              </w:rPr>
              <w:t>programmed cell death</w:t>
            </w:r>
            <w:r w:rsidRPr="002A7684">
              <w:rPr>
                <w:rFonts w:ascii="Arial" w:hAnsi="Arial" w:cs="Arial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D11D9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:rsidR="00E1222F" w:rsidRPr="004E562D" w:rsidRDefault="006D11D9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  <w:bookmarkStart w:id="0" w:name="_GoBack"/>
            <w:bookmarkEnd w:id="0"/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E48E0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E48E0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17" w:rsidRDefault="00E42617" w:rsidP="00864926">
      <w:r>
        <w:separator/>
      </w:r>
    </w:p>
  </w:endnote>
  <w:endnote w:type="continuationSeparator" w:id="0">
    <w:p w:rsidR="00E42617" w:rsidRDefault="00E42617" w:rsidP="0086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17" w:rsidRDefault="00E42617" w:rsidP="00864926">
      <w:r>
        <w:separator/>
      </w:r>
    </w:p>
  </w:footnote>
  <w:footnote w:type="continuationSeparator" w:id="0">
    <w:p w:rsidR="00E42617" w:rsidRDefault="00E42617" w:rsidP="00864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34D2B"/>
    <w:multiLevelType w:val="hybridMultilevel"/>
    <w:tmpl w:val="65420230"/>
    <w:lvl w:ilvl="0" w:tplc="CAFCCD24">
      <w:numFmt w:val="bullet"/>
      <w:lvlText w:val="-"/>
      <w:lvlJc w:val="left"/>
      <w:pPr>
        <w:tabs>
          <w:tab w:val="num" w:pos="357"/>
        </w:tabs>
        <w:ind w:left="357" w:hanging="159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612"/>
    <w:rsid w:val="00033AAA"/>
    <w:rsid w:val="000563C8"/>
    <w:rsid w:val="00064FE3"/>
    <w:rsid w:val="00065A92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A7684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9259A"/>
    <w:rsid w:val="005A5D38"/>
    <w:rsid w:val="005B0885"/>
    <w:rsid w:val="005B3ACF"/>
    <w:rsid w:val="005B64BF"/>
    <w:rsid w:val="005D46D7"/>
    <w:rsid w:val="00603117"/>
    <w:rsid w:val="00667519"/>
    <w:rsid w:val="00681B2C"/>
    <w:rsid w:val="0069043C"/>
    <w:rsid w:val="006D11D9"/>
    <w:rsid w:val="006E40AE"/>
    <w:rsid w:val="006F647C"/>
    <w:rsid w:val="00703550"/>
    <w:rsid w:val="00721133"/>
    <w:rsid w:val="007351CA"/>
    <w:rsid w:val="00783C57"/>
    <w:rsid w:val="00792CB4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6C1"/>
    <w:rsid w:val="0093580E"/>
    <w:rsid w:val="009406A0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E48E0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A2AFA"/>
    <w:rsid w:val="00CA6D81"/>
    <w:rsid w:val="00CC23C3"/>
    <w:rsid w:val="00CD17F1"/>
    <w:rsid w:val="00CE71FB"/>
    <w:rsid w:val="00CF1338"/>
    <w:rsid w:val="00D026AF"/>
    <w:rsid w:val="00D92F39"/>
    <w:rsid w:val="00DB43CC"/>
    <w:rsid w:val="00E1222F"/>
    <w:rsid w:val="00E42617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1E8A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  <w:style w:type="character" w:customStyle="1" w:styleId="body1">
    <w:name w:val="body1"/>
    <w:rsid w:val="002A7684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hps">
    <w:name w:val="hps"/>
    <w:basedOn w:val="DefaultParagraphFont"/>
    <w:rsid w:val="002A7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15685-BE13-457A-934C-E339DA11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andrea</cp:lastModifiedBy>
  <cp:revision>4</cp:revision>
  <cp:lastPrinted>2015-12-23T11:47:00Z</cp:lastPrinted>
  <dcterms:created xsi:type="dcterms:W3CDTF">2016-04-08T09:51:00Z</dcterms:created>
  <dcterms:modified xsi:type="dcterms:W3CDTF">2016-04-08T10:48:00Z</dcterms:modified>
</cp:coreProperties>
</file>