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543C7290" w:rsidR="00864926" w:rsidRPr="00B54668" w:rsidRDefault="002267D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E03F034"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1C07E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5F7612" w:rsidR="00CD17F1" w:rsidRPr="00B54668" w:rsidRDefault="001C07E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31338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31338D">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1C07E1"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BD1D566" w:rsidR="00E1222F" w:rsidRPr="004E562D" w:rsidRDefault="001C07E1"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267DA">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4892F" w14:textId="77777777" w:rsidR="001C07E1" w:rsidRDefault="001C07E1" w:rsidP="00864926">
      <w:pPr>
        <w:spacing w:after="0" w:line="240" w:lineRule="auto"/>
      </w:pPr>
      <w:r>
        <w:separator/>
      </w:r>
    </w:p>
  </w:endnote>
  <w:endnote w:type="continuationSeparator" w:id="0">
    <w:p w14:paraId="2CC4923B" w14:textId="77777777" w:rsidR="001C07E1" w:rsidRDefault="001C07E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14C31" w14:textId="77777777" w:rsidR="001C07E1" w:rsidRDefault="001C07E1" w:rsidP="00864926">
      <w:pPr>
        <w:spacing w:after="0" w:line="240" w:lineRule="auto"/>
      </w:pPr>
      <w:r>
        <w:separator/>
      </w:r>
    </w:p>
  </w:footnote>
  <w:footnote w:type="continuationSeparator" w:id="0">
    <w:p w14:paraId="7BCF0D1B" w14:textId="77777777" w:rsidR="001C07E1" w:rsidRDefault="001C07E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C07E1"/>
    <w:rsid w:val="001D3BF1"/>
    <w:rsid w:val="001D64D3"/>
    <w:rsid w:val="001F14FA"/>
    <w:rsid w:val="001F60E3"/>
    <w:rsid w:val="002267DA"/>
    <w:rsid w:val="002319B6"/>
    <w:rsid w:val="0031338D"/>
    <w:rsid w:val="00315601"/>
    <w:rsid w:val="00323176"/>
    <w:rsid w:val="003B32A9"/>
    <w:rsid w:val="003C177A"/>
    <w:rsid w:val="00402F59"/>
    <w:rsid w:val="00406F80"/>
    <w:rsid w:val="00431EFA"/>
    <w:rsid w:val="00493925"/>
    <w:rsid w:val="004D1C7E"/>
    <w:rsid w:val="004E562D"/>
    <w:rsid w:val="005A5D38"/>
    <w:rsid w:val="005B0885"/>
    <w:rsid w:val="005B64BF"/>
    <w:rsid w:val="005D46D7"/>
    <w:rsid w:val="00603117"/>
    <w:rsid w:val="0069043C"/>
    <w:rsid w:val="00697BFD"/>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14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FF7E43-7C81-43C7-923C-B95AF6EC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2016-04-25T13:40:00Z</dcterms:modified>
</cp:coreProperties>
</file>