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0BD00E9" w:rsidR="00CD17F1" w:rsidRPr="00B54668" w:rsidRDefault="00C80CA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DC1C228" w:rsidR="00864926" w:rsidRPr="00B54668" w:rsidRDefault="008655C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D422A48"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E092D71" w:rsidR="00B50491" w:rsidRPr="00B54668" w:rsidRDefault="00C80CAD" w:rsidP="00E857F8">
            <w:pPr>
              <w:spacing w:line="240" w:lineRule="auto"/>
              <w:contextualSpacing/>
              <w:jc w:val="left"/>
              <w:rPr>
                <w:rFonts w:ascii="Candara" w:hAnsi="Candara"/>
              </w:rPr>
            </w:pPr>
            <w:r>
              <w:rPr>
                <w:rFonts w:ascii="Candara" w:hAnsi="Candara"/>
              </w:rPr>
              <w:t>Financial System and Financial Institutions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8BB71D" w:rsidR="006F647C" w:rsidRPr="00B54668" w:rsidRDefault="008C326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9F55228" w:rsidR="00CD17F1" w:rsidRPr="00B54668" w:rsidRDefault="008C326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C59EA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0CA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24190D2" w:rsidR="00864926" w:rsidRPr="00B54668" w:rsidRDefault="00C319B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8D9308A" w:rsidR="00A1335D" w:rsidRPr="00B54668" w:rsidRDefault="00C80CA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F2824B4" w14:textId="77777777" w:rsidR="00E857F8" w:rsidRDefault="00C80CAD" w:rsidP="00E857F8">
            <w:pPr>
              <w:spacing w:line="240" w:lineRule="auto"/>
              <w:contextualSpacing/>
              <w:jc w:val="left"/>
              <w:rPr>
                <w:rFonts w:ascii="Candara" w:hAnsi="Candara"/>
                <w:lang w:val="sr-Latn-RS"/>
              </w:rPr>
            </w:pPr>
            <w:r>
              <w:rPr>
                <w:rFonts w:ascii="Candara" w:hAnsi="Candara"/>
                <w:lang w:val="sr-Latn-RS"/>
              </w:rPr>
              <w:t>Borko Ž. Krstić</w:t>
            </w:r>
          </w:p>
          <w:p w14:paraId="7845051A" w14:textId="77777777" w:rsidR="00C80CAD" w:rsidRDefault="00C80CAD"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0D714648" w:rsidR="00C80CAD" w:rsidRPr="00C80CAD" w:rsidRDefault="00C80CAD"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AE1A48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66A83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F7EFB9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3E25B3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49A90D1" w14:textId="77777777" w:rsidR="00911529" w:rsidRDefault="00C80CAD" w:rsidP="00911529">
            <w:pPr>
              <w:spacing w:line="240" w:lineRule="auto"/>
              <w:contextualSpacing/>
              <w:jc w:val="left"/>
              <w:rPr>
                <w:rFonts w:ascii="Candara" w:hAnsi="Candara"/>
                <w:i/>
                <w:lang w:val="sr-Latn-RS"/>
              </w:rPr>
            </w:pPr>
            <w:r w:rsidRPr="00C80CAD">
              <w:rPr>
                <w:rFonts w:ascii="Candara" w:hAnsi="Candara"/>
                <w:i/>
                <w:lang w:val="sr-Latn-RS"/>
              </w:rPr>
              <w:t>To become familiar with the contemporary theory of financial intermediation, the significance and characteristics of various financial institutions and financial systems. To introduce the institutional framework and the level of development of the national system of financial intermediation.</w:t>
            </w:r>
          </w:p>
          <w:p w14:paraId="23A6C870" w14:textId="3A53F827" w:rsidR="00C80CAD" w:rsidRPr="00C80CAD" w:rsidRDefault="00C80CAD" w:rsidP="00911529">
            <w:pPr>
              <w:spacing w:line="240" w:lineRule="auto"/>
              <w:contextualSpacing/>
              <w:jc w:val="left"/>
              <w:rPr>
                <w:rFonts w:ascii="Candara" w:hAnsi="Candara"/>
                <w:i/>
                <w:lang w:val="sr-Latn-RS"/>
              </w:rPr>
            </w:pPr>
            <w:r w:rsidRPr="00C80CAD">
              <w:rPr>
                <w:rFonts w:ascii="Candara" w:hAnsi="Candara"/>
                <w:i/>
                <w:lang w:val="sr-Latn-RS"/>
              </w:rPr>
              <w:t>The ability to recognize and assess the economic value of individual financial services, understand the functioning of various institutions within the system of financial intermediation and the interaction of this system with other economic subsystems. Furthermore, the discipline looks at the  contemporary institutional arrangements for the functioning of the financial services sector in Serbia, as well as symbols of the regulatory environment, the importance and effects of regulation in the light of the dynamic transformation of the sector.</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93FF23A" w:rsidR="00B54668" w:rsidRPr="00C80CAD" w:rsidRDefault="00C80CAD" w:rsidP="00C80CAD">
            <w:pPr>
              <w:spacing w:line="240" w:lineRule="auto"/>
              <w:contextualSpacing/>
              <w:jc w:val="left"/>
              <w:rPr>
                <w:rFonts w:ascii="Candara" w:hAnsi="Candara"/>
                <w:i/>
                <w:lang w:val="sr-Latn-RS"/>
              </w:rPr>
            </w:pPr>
            <w:r w:rsidRPr="00C80CAD">
              <w:rPr>
                <w:rFonts w:ascii="Candara" w:hAnsi="Candara"/>
                <w:i/>
                <w:lang w:val="sr-Latn-RS"/>
              </w:rPr>
              <w:t>Conceptual and institutional aspects of financial intermediation; banking financial institutions; non-banking financial institutions; comparative banking and financial systems; development trends in the financial services sector; Serbian banking system; banking mechanism; an interest rate mechanism and the functioning of financial institutions; technical and organizational aspects of financial intermediation.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185731B" w:rsidR="001D3BF1" w:rsidRPr="004E562D" w:rsidRDefault="008C326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80CA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07110F5" w:rsidR="00E1222F" w:rsidRPr="004E562D" w:rsidRDefault="008C326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655C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79D7CEA" w:rsidR="001F14FA" w:rsidRPr="00C80CAD" w:rsidRDefault="00C80CAD"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FCE205B" w:rsidR="001F14FA" w:rsidRDefault="00C80CA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CCF45B6" w:rsidR="001F14FA" w:rsidRDefault="00C80CA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1BC3878" w:rsidR="001F14FA" w:rsidRDefault="00C80CA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308D9" w14:textId="77777777" w:rsidR="008C3269" w:rsidRDefault="008C3269" w:rsidP="00864926">
      <w:pPr>
        <w:spacing w:after="0" w:line="240" w:lineRule="auto"/>
      </w:pPr>
      <w:r>
        <w:separator/>
      </w:r>
    </w:p>
  </w:endnote>
  <w:endnote w:type="continuationSeparator" w:id="0">
    <w:p w14:paraId="75338892" w14:textId="77777777" w:rsidR="008C3269" w:rsidRDefault="008C326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7B2AA" w14:textId="77777777" w:rsidR="008C3269" w:rsidRDefault="008C3269" w:rsidP="00864926">
      <w:pPr>
        <w:spacing w:after="0" w:line="240" w:lineRule="auto"/>
      </w:pPr>
      <w:r>
        <w:separator/>
      </w:r>
    </w:p>
  </w:footnote>
  <w:footnote w:type="continuationSeparator" w:id="0">
    <w:p w14:paraId="1EC346CE" w14:textId="77777777" w:rsidR="008C3269" w:rsidRDefault="008C326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655CF"/>
    <w:rsid w:val="008A30CE"/>
    <w:rsid w:val="008B1D6B"/>
    <w:rsid w:val="008C31B7"/>
    <w:rsid w:val="008C3269"/>
    <w:rsid w:val="00911529"/>
    <w:rsid w:val="00932B21"/>
    <w:rsid w:val="00972302"/>
    <w:rsid w:val="009906EA"/>
    <w:rsid w:val="009D3F5E"/>
    <w:rsid w:val="009F3F9F"/>
    <w:rsid w:val="00A10286"/>
    <w:rsid w:val="00A1335D"/>
    <w:rsid w:val="00AA4932"/>
    <w:rsid w:val="00AF47A6"/>
    <w:rsid w:val="00B50491"/>
    <w:rsid w:val="00B54668"/>
    <w:rsid w:val="00B9521A"/>
    <w:rsid w:val="00BD3504"/>
    <w:rsid w:val="00C319B8"/>
    <w:rsid w:val="00C63234"/>
    <w:rsid w:val="00C80CAD"/>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189F"/>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938A6-A707-4024-8214-96B5F01E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2016-04-25T13:42:00Z</dcterms:modified>
</cp:coreProperties>
</file>