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6991404" w:rsidR="00CD17F1" w:rsidRPr="00B54668" w:rsidRDefault="00886F0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B34EF29" w:rsidR="00864926" w:rsidRPr="00B54668" w:rsidRDefault="00E9726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682317C" w:rsidR="00864926" w:rsidRPr="00B54668" w:rsidRDefault="001B62AB"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6AEA831" w:rsidR="00B50491" w:rsidRPr="00B54668" w:rsidRDefault="00886F00" w:rsidP="00E857F8">
            <w:pPr>
              <w:spacing w:line="240" w:lineRule="auto"/>
              <w:contextualSpacing/>
              <w:jc w:val="left"/>
              <w:rPr>
                <w:rFonts w:ascii="Candara" w:hAnsi="Candara"/>
              </w:rPr>
            </w:pPr>
            <w:r>
              <w:rPr>
                <w:rFonts w:ascii="Candara" w:hAnsi="Candara"/>
              </w:rPr>
              <w:t>Agrarian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97DDF2B" w:rsidR="006F647C" w:rsidRPr="00B54668" w:rsidRDefault="00AD730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E03372F" w:rsidR="00CD17F1" w:rsidRPr="00B54668" w:rsidRDefault="00AD730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5795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5795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D5AD36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86F0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AEF7BEF" w:rsidR="00864926" w:rsidRPr="00B54668" w:rsidRDefault="0041396F"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92DD8C8" w:rsidR="00A1335D" w:rsidRPr="00B54668" w:rsidRDefault="00886F00"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EE2483F" w14:textId="77777777" w:rsidR="00E857F8" w:rsidRDefault="00886F00" w:rsidP="00E857F8">
            <w:pPr>
              <w:spacing w:line="240" w:lineRule="auto"/>
              <w:contextualSpacing/>
              <w:jc w:val="left"/>
              <w:rPr>
                <w:rFonts w:ascii="Candara" w:hAnsi="Candara"/>
                <w:lang w:val="sr-Latn-RS"/>
              </w:rPr>
            </w:pPr>
            <w:r>
              <w:rPr>
                <w:rFonts w:ascii="Candara" w:hAnsi="Candara"/>
                <w:lang w:val="sr-Latn-RS"/>
              </w:rPr>
              <w:t>Snežana M. Đekić</w:t>
            </w:r>
          </w:p>
          <w:p w14:paraId="1CC7D17D" w14:textId="7BB93114" w:rsidR="00886F00" w:rsidRPr="00886F00" w:rsidRDefault="00886F00" w:rsidP="00E857F8">
            <w:pPr>
              <w:spacing w:line="240" w:lineRule="auto"/>
              <w:contextualSpacing/>
              <w:jc w:val="left"/>
              <w:rPr>
                <w:rFonts w:ascii="Candara" w:hAnsi="Candara"/>
                <w:lang w:val="sr-Latn-RS"/>
              </w:rPr>
            </w:pPr>
            <w:r>
              <w:rPr>
                <w:rFonts w:ascii="Candara" w:hAnsi="Candara"/>
                <w:lang w:val="sr-Latn-RS"/>
              </w:rPr>
              <w:t>Sonja N.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9FA8B2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514DF0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D3416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87CE8E9" w14:textId="77777777" w:rsidR="00911529" w:rsidRDefault="00886F00" w:rsidP="00911529">
            <w:pPr>
              <w:spacing w:line="240" w:lineRule="auto"/>
              <w:contextualSpacing/>
              <w:jc w:val="left"/>
              <w:rPr>
                <w:rFonts w:ascii="Candara" w:hAnsi="Candara"/>
                <w:i/>
              </w:rPr>
            </w:pPr>
            <w:r w:rsidRPr="00886F00">
              <w:rPr>
                <w:rFonts w:ascii="Candara" w:hAnsi="Candara"/>
                <w:i/>
              </w:rPr>
              <w:t>Introducing students to the specifics of organising food production in agricultural enterprises and cooperatives, as well as in commercial farms. It is essential to learn about the way in which business functions are organized and about the rational uses of resources in agribusiness. The comparison of agrarian management in Serbia with the ones in developed countries is used as the basis for directing Serbian agribusiness to the optimum.</w:t>
            </w:r>
          </w:p>
          <w:p w14:paraId="23A6C870" w14:textId="7AE7839B" w:rsidR="00886F00" w:rsidRPr="00B54668" w:rsidRDefault="00886F00" w:rsidP="00911529">
            <w:pPr>
              <w:spacing w:line="240" w:lineRule="auto"/>
              <w:contextualSpacing/>
              <w:jc w:val="left"/>
              <w:rPr>
                <w:rFonts w:ascii="Candara" w:hAnsi="Candara"/>
                <w:i/>
              </w:rPr>
            </w:pPr>
            <w:r w:rsidRPr="00886F00">
              <w:rPr>
                <w:rFonts w:ascii="Candara" w:hAnsi="Candara"/>
                <w:i/>
              </w:rPr>
              <w:t>The ability to identify and overcome the specific business risks in the area of agriculture; ability to solve economic and organizational problems in agribusiness; the ability of optimal choice of production factors in order to increase competitiveness; an ability to make decisions regarding investment in agriculture and rural development.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A166B11" w:rsidR="00B54668" w:rsidRPr="00886F00" w:rsidRDefault="00886F00" w:rsidP="00886F00">
            <w:pPr>
              <w:spacing w:line="240" w:lineRule="auto"/>
              <w:contextualSpacing/>
              <w:jc w:val="left"/>
              <w:rPr>
                <w:rFonts w:ascii="Candara" w:hAnsi="Candara"/>
                <w:i/>
              </w:rPr>
            </w:pPr>
            <w:r w:rsidRPr="00886F00">
              <w:rPr>
                <w:rFonts w:ascii="Candara" w:hAnsi="Candara"/>
                <w:i/>
              </w:rPr>
              <w:t xml:space="preserve">Subject and specifics of agrarian management. Basic principles of agrarian management. Management of agricultural resources and production. Horizontal and vertical production structure. Specialization in agriculture. Organization of agricultural enterprises and cooperatives. Agrarian entrepreneurship and family farms. The impact of macroeconomic policies on agricultural development. Land policy. Prices policy of agricultural products. Tax policy. Policy of commodity reserves. Subsidies in agriculture. Insurance in agriculture. The policy of international trade of agricultural products. Agricultural extension service. Integrated rural development. The importance of financial management in agriculture. </w:t>
            </w:r>
            <w:r w:rsidRPr="00886F00">
              <w:rPr>
                <w:rFonts w:ascii="Candara" w:hAnsi="Candara"/>
                <w:i/>
              </w:rPr>
              <w:lastRenderedPageBreak/>
              <w:t>Measurement of economic success of agricultural enterprises. Technological management in agriculture. Market of agricultural products and marketing. Information system in agribusiness. Managers in agribusiness. Integrated quality management. Agro marketing. Decision making based on mathematical models.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401178B" w:rsidR="001D3BF1" w:rsidRPr="004E562D" w:rsidRDefault="00AD730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949770E" w:rsidR="00E1222F" w:rsidRPr="004E562D" w:rsidRDefault="00AD730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9726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8F10031" w:rsidR="001F14FA" w:rsidRPr="00886F00" w:rsidRDefault="00886F0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0A149B1" w:rsidR="001F14FA" w:rsidRDefault="00886F0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9B1618C" w:rsidR="001F14FA" w:rsidRDefault="00886F00"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94E8BD" w:rsidR="001F14FA" w:rsidRDefault="00886F0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8DF00" w14:textId="77777777" w:rsidR="00AD730B" w:rsidRDefault="00AD730B" w:rsidP="00864926">
      <w:pPr>
        <w:spacing w:after="0" w:line="240" w:lineRule="auto"/>
      </w:pPr>
      <w:r>
        <w:separator/>
      </w:r>
    </w:p>
  </w:endnote>
  <w:endnote w:type="continuationSeparator" w:id="0">
    <w:p w14:paraId="7D2CE21E" w14:textId="77777777" w:rsidR="00AD730B" w:rsidRDefault="00AD730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9AAAE" w14:textId="77777777" w:rsidR="00AD730B" w:rsidRDefault="00AD730B" w:rsidP="00864926">
      <w:pPr>
        <w:spacing w:after="0" w:line="240" w:lineRule="auto"/>
      </w:pPr>
      <w:r>
        <w:separator/>
      </w:r>
    </w:p>
  </w:footnote>
  <w:footnote w:type="continuationSeparator" w:id="0">
    <w:p w14:paraId="1BE2F5EB" w14:textId="77777777" w:rsidR="00AD730B" w:rsidRDefault="00AD730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795C"/>
    <w:rsid w:val="000F6001"/>
    <w:rsid w:val="001B62AB"/>
    <w:rsid w:val="001D3BF1"/>
    <w:rsid w:val="001D64D3"/>
    <w:rsid w:val="001F14FA"/>
    <w:rsid w:val="001F60E3"/>
    <w:rsid w:val="002319B6"/>
    <w:rsid w:val="00315601"/>
    <w:rsid w:val="00323176"/>
    <w:rsid w:val="003B32A9"/>
    <w:rsid w:val="003C177A"/>
    <w:rsid w:val="00406F80"/>
    <w:rsid w:val="00412BAA"/>
    <w:rsid w:val="0041396F"/>
    <w:rsid w:val="00431EFA"/>
    <w:rsid w:val="00493925"/>
    <w:rsid w:val="004D1C7E"/>
    <w:rsid w:val="004D6B30"/>
    <w:rsid w:val="004E562D"/>
    <w:rsid w:val="005A5D38"/>
    <w:rsid w:val="005B0885"/>
    <w:rsid w:val="005B64BF"/>
    <w:rsid w:val="005D46D7"/>
    <w:rsid w:val="00603117"/>
    <w:rsid w:val="0069043C"/>
    <w:rsid w:val="006E40AE"/>
    <w:rsid w:val="006F647C"/>
    <w:rsid w:val="00783C57"/>
    <w:rsid w:val="00792CB4"/>
    <w:rsid w:val="00854A47"/>
    <w:rsid w:val="00864926"/>
    <w:rsid w:val="00886F00"/>
    <w:rsid w:val="008A30CE"/>
    <w:rsid w:val="008B1D6B"/>
    <w:rsid w:val="008C31B7"/>
    <w:rsid w:val="00910858"/>
    <w:rsid w:val="00911529"/>
    <w:rsid w:val="00932B21"/>
    <w:rsid w:val="00972302"/>
    <w:rsid w:val="009906EA"/>
    <w:rsid w:val="009C56F9"/>
    <w:rsid w:val="009D3F5E"/>
    <w:rsid w:val="009F3F9F"/>
    <w:rsid w:val="00A10286"/>
    <w:rsid w:val="00A1335D"/>
    <w:rsid w:val="00AD730B"/>
    <w:rsid w:val="00AE188E"/>
    <w:rsid w:val="00AF47A6"/>
    <w:rsid w:val="00B44F54"/>
    <w:rsid w:val="00B50491"/>
    <w:rsid w:val="00B54668"/>
    <w:rsid w:val="00B9521A"/>
    <w:rsid w:val="00BD3504"/>
    <w:rsid w:val="00C2018A"/>
    <w:rsid w:val="00C63234"/>
    <w:rsid w:val="00CA6D81"/>
    <w:rsid w:val="00CC23C3"/>
    <w:rsid w:val="00CD17F1"/>
    <w:rsid w:val="00D92F39"/>
    <w:rsid w:val="00DB43CC"/>
    <w:rsid w:val="00E1222F"/>
    <w:rsid w:val="00E47B95"/>
    <w:rsid w:val="00E5013A"/>
    <w:rsid w:val="00E60599"/>
    <w:rsid w:val="00E71A0B"/>
    <w:rsid w:val="00E8188A"/>
    <w:rsid w:val="00E857F8"/>
    <w:rsid w:val="00E97263"/>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10884-A0A2-4948-A54C-72A1E45D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16</cp:revision>
  <cp:lastPrinted>2015-12-23T11:47:00Z</cp:lastPrinted>
  <dcterms:created xsi:type="dcterms:W3CDTF">2016-03-15T09:41:00Z</dcterms:created>
  <dcterms:modified xsi:type="dcterms:W3CDTF">2016-04-25T14:10:00Z</dcterms:modified>
</cp:coreProperties>
</file>