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E86991F" w:rsidR="00CD17F1" w:rsidRPr="00B54668" w:rsidRDefault="001C5FF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CAD1FB6" w:rsidR="00864926" w:rsidRPr="00B54668" w:rsidRDefault="001C5FF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DEF0F8F" w:rsidR="00864926" w:rsidRPr="00B54668" w:rsidRDefault="000F1669"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798A46B" w:rsidR="00B50491" w:rsidRPr="00B54668" w:rsidRDefault="001C5FFC" w:rsidP="00E857F8">
            <w:pPr>
              <w:spacing w:line="240" w:lineRule="auto"/>
              <w:contextualSpacing/>
              <w:jc w:val="left"/>
              <w:rPr>
                <w:rFonts w:ascii="Candara" w:hAnsi="Candara"/>
              </w:rPr>
            </w:pPr>
            <w:r>
              <w:rPr>
                <w:rFonts w:ascii="Candara" w:hAnsi="Candara"/>
              </w:rPr>
              <w:t>Agrarian Policy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EA0FE02" w:rsidR="006F647C" w:rsidRPr="00B54668" w:rsidRDefault="00F213E6"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1C5FFC">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EC52E0B" w:rsidR="00CD17F1" w:rsidRPr="00B54668" w:rsidRDefault="00F213E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C5FF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FCAF5B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C5FFC">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840378E" w:rsidR="00864926" w:rsidRPr="00B54668" w:rsidRDefault="001C5FFC"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2A01B86" w:rsidR="00A1335D" w:rsidRPr="00B54668" w:rsidRDefault="001C5FFC"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34CD4D3" w14:textId="77777777" w:rsidR="00E857F8" w:rsidRDefault="001C5FFC" w:rsidP="00E857F8">
            <w:pPr>
              <w:spacing w:line="240" w:lineRule="auto"/>
              <w:contextualSpacing/>
              <w:jc w:val="left"/>
              <w:rPr>
                <w:rFonts w:ascii="Candara" w:hAnsi="Candara"/>
                <w:lang w:val="sr-Latn-RS"/>
              </w:rPr>
            </w:pPr>
            <w:r>
              <w:rPr>
                <w:rFonts w:ascii="Candara" w:hAnsi="Candara"/>
                <w:lang w:val="sr-Latn-RS"/>
              </w:rPr>
              <w:t>Snežana Đekić</w:t>
            </w:r>
          </w:p>
          <w:p w14:paraId="1CC7D17D" w14:textId="3BC62F4C" w:rsidR="001C5FFC" w:rsidRPr="001C5FFC" w:rsidRDefault="001C5FFC" w:rsidP="00E857F8">
            <w:pPr>
              <w:spacing w:line="240" w:lineRule="auto"/>
              <w:contextualSpacing/>
              <w:jc w:val="left"/>
              <w:rPr>
                <w:rFonts w:ascii="Candara" w:hAnsi="Candara"/>
                <w:lang w:val="sr-Latn-RS"/>
              </w:rPr>
            </w:pPr>
            <w:r>
              <w:rPr>
                <w:rFonts w:ascii="Candara" w:hAnsi="Candara"/>
                <w:lang w:val="sr-Latn-RS"/>
              </w:rPr>
              <w:t>Sonja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58D60C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AC12F0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C5FF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B6C697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B108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A161261" w14:textId="77777777" w:rsidR="00911529" w:rsidRDefault="001C5FFC" w:rsidP="00911529">
            <w:pPr>
              <w:spacing w:line="240" w:lineRule="auto"/>
              <w:contextualSpacing/>
              <w:jc w:val="left"/>
              <w:rPr>
                <w:rFonts w:ascii="Candara" w:hAnsi="Candara"/>
                <w:i/>
                <w:lang w:val="sr-Latn-RS"/>
              </w:rPr>
            </w:pPr>
            <w:r w:rsidRPr="001C5FFC">
              <w:rPr>
                <w:rFonts w:ascii="Candara" w:hAnsi="Candara"/>
                <w:i/>
                <w:lang w:val="sr-Latn-RS"/>
              </w:rPr>
              <w:t>Introducing students with theoretical and practical problems in the area of agricultural policy, which represents a significant segment of the economic policies of each country. Agricultural policy is seen as the basis guidance to the future development of the sector of food production in Serbia in the EU accession process. The aim is, also, studying numerous measures of agricultural and rural policies that affect the development of agriculture and rural development.</w:t>
            </w:r>
          </w:p>
          <w:p w14:paraId="23A6C870" w14:textId="453AEC44" w:rsidR="001C5FFC" w:rsidRPr="001C5FFC" w:rsidRDefault="001C5FFC" w:rsidP="00911529">
            <w:pPr>
              <w:spacing w:line="240" w:lineRule="auto"/>
              <w:contextualSpacing/>
              <w:jc w:val="left"/>
              <w:rPr>
                <w:rFonts w:ascii="Candara" w:hAnsi="Candara"/>
                <w:i/>
                <w:lang w:val="sr-Latn-RS"/>
              </w:rPr>
            </w:pPr>
            <w:r w:rsidRPr="001C5FFC">
              <w:rPr>
                <w:rFonts w:ascii="Candara" w:hAnsi="Candara"/>
                <w:i/>
                <w:lang w:val="sr-Latn-RS"/>
              </w:rPr>
              <w:t>It is expected that students acquire: the ability to understand the priorities in the development of agriculture; ability to research in order to improve the performance of all sectors of agribusiness; ability to contribute to the implementation of concrete measures of agricultural policy; the ability to participate in the creation, as well as monitoring and evaluating implementation of measures of rural development policy; knowledge about the specifics of financing and insurance for specific segments of food production; the ability to take an active role in increasing the competitiveness of agriculture.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F48C967" w:rsidR="00B54668" w:rsidRPr="001C5FFC" w:rsidRDefault="001C5FFC" w:rsidP="00E857F8">
            <w:pPr>
              <w:tabs>
                <w:tab w:val="left" w:pos="360"/>
              </w:tabs>
              <w:spacing w:after="0" w:line="240" w:lineRule="auto"/>
              <w:jc w:val="left"/>
              <w:rPr>
                <w:rFonts w:ascii="Candara" w:hAnsi="Candara"/>
                <w:i/>
                <w:lang w:val="sr-Latn-RS"/>
              </w:rPr>
            </w:pPr>
            <w:r w:rsidRPr="001C5FFC">
              <w:rPr>
                <w:rFonts w:ascii="Candara" w:hAnsi="Candara"/>
                <w:i/>
                <w:lang w:val="sr-Latn-RS"/>
              </w:rPr>
              <w:t xml:space="preserve">Agricultural policy as a factor of agricultural development. Agricultural policy in the narrow sense. Land policy. Measures of returning the confiscated land. Measures to protect agricultural land. Regrouping and commassation. Economic measures. Investment and credit policy. Agricultural budget. Price policy. Tax policy. The forms of agricultural subsidies. Stockpiles of agricultural and food products. Insurance in agriculture. The policy of agrarian exports and imports. Organizational and </w:t>
            </w:r>
            <w:r w:rsidRPr="001C5FFC">
              <w:rPr>
                <w:rFonts w:ascii="Candara" w:hAnsi="Candara"/>
                <w:i/>
                <w:lang w:val="sr-Latn-RS"/>
              </w:rPr>
              <w:lastRenderedPageBreak/>
              <w:t>institutional measures of agricultural policy. Education for agricultural activities. Policy of technological development of agriculture. Administrative measures. Agricultural policy reform in Serbia. Sustainable rural development.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DD2D83C" w:rsidR="001D3BF1" w:rsidRPr="004E562D" w:rsidRDefault="00F213E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C5FF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8B518C2" w:rsidR="00E1222F" w:rsidRPr="004E562D" w:rsidRDefault="00F213E6"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C025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CBE4A17" w:rsidR="001F14FA" w:rsidRPr="001C5FFC" w:rsidRDefault="001C5FF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B2D3B74" w:rsidR="001F14FA" w:rsidRDefault="001C5FF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765F2DC" w:rsidR="001F14FA" w:rsidRDefault="001C5FF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14ECEF2" w:rsidR="001F14FA" w:rsidRDefault="001C5FF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7B60E" w14:textId="77777777" w:rsidR="00F213E6" w:rsidRDefault="00F213E6" w:rsidP="00864926">
      <w:pPr>
        <w:spacing w:after="0" w:line="240" w:lineRule="auto"/>
      </w:pPr>
      <w:r>
        <w:separator/>
      </w:r>
    </w:p>
  </w:endnote>
  <w:endnote w:type="continuationSeparator" w:id="0">
    <w:p w14:paraId="159493DB" w14:textId="77777777" w:rsidR="00F213E6" w:rsidRDefault="00F213E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A61CC" w14:textId="77777777" w:rsidR="00F213E6" w:rsidRDefault="00F213E6" w:rsidP="00864926">
      <w:pPr>
        <w:spacing w:after="0" w:line="240" w:lineRule="auto"/>
      </w:pPr>
      <w:r>
        <w:separator/>
      </w:r>
    </w:p>
  </w:footnote>
  <w:footnote w:type="continuationSeparator" w:id="0">
    <w:p w14:paraId="2523DC27" w14:textId="77777777" w:rsidR="00F213E6" w:rsidRDefault="00F213E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1669"/>
    <w:rsid w:val="000F6001"/>
    <w:rsid w:val="001C5FFC"/>
    <w:rsid w:val="001D3BF1"/>
    <w:rsid w:val="001D64D3"/>
    <w:rsid w:val="001F14FA"/>
    <w:rsid w:val="001F60E3"/>
    <w:rsid w:val="002319B6"/>
    <w:rsid w:val="002B1080"/>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9686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67037"/>
    <w:rsid w:val="00CA6D81"/>
    <w:rsid w:val="00CC23C3"/>
    <w:rsid w:val="00CD17F1"/>
    <w:rsid w:val="00D81D76"/>
    <w:rsid w:val="00D92F39"/>
    <w:rsid w:val="00DB43CC"/>
    <w:rsid w:val="00E1222F"/>
    <w:rsid w:val="00E47B95"/>
    <w:rsid w:val="00E5013A"/>
    <w:rsid w:val="00E60599"/>
    <w:rsid w:val="00E71A0B"/>
    <w:rsid w:val="00E8188A"/>
    <w:rsid w:val="00E857F8"/>
    <w:rsid w:val="00EA7E0C"/>
    <w:rsid w:val="00EC0251"/>
    <w:rsid w:val="00EC53EE"/>
    <w:rsid w:val="00F06AFA"/>
    <w:rsid w:val="00F213E6"/>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48532-042E-428D-9756-35647FEA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2016-04-22T11:24:00Z</dcterms:modified>
</cp:coreProperties>
</file>