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77996C" w:rsidR="00CD17F1" w:rsidRPr="00B54668" w:rsidRDefault="00A37A2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45A604" w:rsidR="00864926" w:rsidRPr="00B54668" w:rsidRDefault="00A37A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FEC2DE" w:rsidR="00864926" w:rsidRPr="00B54668" w:rsidRDefault="00A37A2C"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868933" w:rsidR="00B50491" w:rsidRPr="00B54668" w:rsidRDefault="00A37A2C" w:rsidP="00E857F8">
            <w:pPr>
              <w:spacing w:line="240" w:lineRule="auto"/>
              <w:contextualSpacing/>
              <w:jc w:val="left"/>
              <w:rPr>
                <w:rFonts w:ascii="Candara" w:hAnsi="Candara"/>
              </w:rPr>
            </w:pPr>
            <w:r>
              <w:rPr>
                <w:rFonts w:ascii="Candara" w:hAnsi="Candara"/>
              </w:rPr>
              <w:t>Economics of Public Choice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3D2E7A" w:rsidR="006F647C" w:rsidRPr="00B54668" w:rsidRDefault="007410E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124C42" w:rsidR="00CD17F1" w:rsidRPr="00B54668" w:rsidRDefault="007410E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6870B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37A2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5D7FC28" w:rsidR="00864926" w:rsidRPr="00B54668" w:rsidRDefault="00A37A2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9F18496" w:rsidR="00A1335D" w:rsidRPr="00B54668" w:rsidRDefault="00A37A2C"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3A03B65" w14:textId="77777777" w:rsidR="00E857F8" w:rsidRDefault="00A37A2C" w:rsidP="00E857F8">
            <w:pPr>
              <w:spacing w:line="240" w:lineRule="auto"/>
              <w:contextualSpacing/>
              <w:jc w:val="left"/>
              <w:rPr>
                <w:rFonts w:ascii="Candara" w:hAnsi="Candara"/>
                <w:lang w:val="sr-Latn-RS"/>
              </w:rPr>
            </w:pPr>
            <w:r>
              <w:rPr>
                <w:rFonts w:ascii="Candara" w:hAnsi="Candara"/>
              </w:rPr>
              <w:t>Nata</w:t>
            </w:r>
            <w:r>
              <w:rPr>
                <w:rFonts w:ascii="Candara" w:hAnsi="Candara"/>
                <w:lang w:val="sr-Latn-RS"/>
              </w:rPr>
              <w:t>ša Golubović</w:t>
            </w:r>
          </w:p>
          <w:p w14:paraId="1CC7D17D" w14:textId="04E5F406" w:rsidR="00A37A2C" w:rsidRPr="00A37A2C" w:rsidRDefault="00A37A2C" w:rsidP="00E857F8">
            <w:pPr>
              <w:spacing w:line="240" w:lineRule="auto"/>
              <w:contextualSpacing/>
              <w:jc w:val="left"/>
              <w:rPr>
                <w:rFonts w:ascii="Candara" w:hAnsi="Candara"/>
                <w:lang w:val="sr-Latn-RS"/>
              </w:rPr>
            </w:pPr>
            <w:r>
              <w:rPr>
                <w:rFonts w:ascii="Candara" w:hAnsi="Candara"/>
                <w:lang w:val="sr-Latn-RS"/>
              </w:rPr>
              <w:t>Marija Džunić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136A6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32C21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375423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1646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7F079E" w14:textId="77777777" w:rsidR="00911529" w:rsidRDefault="00A37A2C" w:rsidP="00911529">
            <w:pPr>
              <w:spacing w:line="240" w:lineRule="auto"/>
              <w:contextualSpacing/>
              <w:jc w:val="left"/>
              <w:rPr>
                <w:rFonts w:ascii="Candara" w:hAnsi="Candara"/>
                <w:i/>
                <w:lang w:val="sr-Latn-RS"/>
              </w:rPr>
            </w:pPr>
            <w:r w:rsidRPr="00A37A2C">
              <w:rPr>
                <w:rFonts w:ascii="Candara" w:hAnsi="Candara"/>
                <w:i/>
                <w:lang w:val="sr-Latn-RS"/>
              </w:rPr>
              <w:t>Acquiring scientific competencies, theoretical and methodological knowledge necessary to analyze the relationship between politics and economics in contemporary societies; economic analysis of the process of political decision making, mechanisms for establishing (political) equilibrium and its consequences. The subject of the course is, methodologically and content wise, arranged to enable doctoral students to master specific skills needed for future career development.</w:t>
            </w:r>
          </w:p>
          <w:p w14:paraId="38F09AB2"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Upon completion of the course students will be:</w:t>
            </w:r>
          </w:p>
          <w:p w14:paraId="016B71EA"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apply the economic methodology in the analysis of political decision-making;</w:t>
            </w:r>
          </w:p>
          <w:p w14:paraId="11FDC9EB"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form a critical opinion on the influence of political factors on economic activity, and vice versa;</w:t>
            </w:r>
          </w:p>
          <w:p w14:paraId="23A6C870" w14:textId="299CCAA8" w:rsidR="00A37A2C" w:rsidRPr="00A37A2C" w:rsidRDefault="00A37A2C" w:rsidP="00911529">
            <w:pPr>
              <w:spacing w:line="240" w:lineRule="auto"/>
              <w:contextualSpacing/>
              <w:jc w:val="left"/>
              <w:rPr>
                <w:rFonts w:ascii="Candara" w:hAnsi="Candara"/>
                <w:i/>
                <w:lang w:val="sr-Latn-RS"/>
              </w:rPr>
            </w:pPr>
            <w:r w:rsidRPr="00A37A2C">
              <w:rPr>
                <w:rFonts w:ascii="Candara" w:hAnsi="Candara"/>
                <w:i/>
                <w:lang w:val="sr-Latn-RS"/>
              </w:rPr>
              <w:t>- Able to independently conduct original and scientifically relevant research in the field of public choice economics, as well as to critically evaluate the re</w:t>
            </w:r>
            <w:r>
              <w:rPr>
                <w:rFonts w:ascii="Candara" w:hAnsi="Candara"/>
                <w:i/>
                <w:lang w:val="sr-Latn-RS"/>
              </w:rPr>
              <w:t>sults of the other researchers.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3919CD" w:rsidR="00B54668" w:rsidRPr="00A37A2C" w:rsidRDefault="00A37A2C" w:rsidP="00E857F8">
            <w:pPr>
              <w:tabs>
                <w:tab w:val="left" w:pos="360"/>
              </w:tabs>
              <w:spacing w:after="0" w:line="240" w:lineRule="auto"/>
              <w:jc w:val="left"/>
              <w:rPr>
                <w:rFonts w:ascii="Candara" w:hAnsi="Candara"/>
                <w:i/>
                <w:lang w:val="sr-Latn-RS"/>
              </w:rPr>
            </w:pPr>
            <w:r w:rsidRPr="00A37A2C">
              <w:rPr>
                <w:rFonts w:ascii="Candara" w:hAnsi="Candara"/>
                <w:i/>
                <w:lang w:val="sr-Latn-RS"/>
              </w:rPr>
              <w:t xml:space="preserve">Individual versus public choice. Reasons for public choice - allocative efficiency and redistribution. Private and social costs and benefits. Positive and negative externalities. The logic of collective action. Participants in political life. Representative democracy. Public choice in a representative democracy. Principal-agent problem. Direct decision-making. The choice of voting rule. Majority rule. The majority voting system and the voting paradox. Arrow's impossibility theorem. The median </w:t>
            </w:r>
            <w:r w:rsidRPr="00A37A2C">
              <w:rPr>
                <w:rFonts w:ascii="Candara" w:hAnsi="Candara"/>
                <w:i/>
                <w:lang w:val="sr-Latn-RS"/>
              </w:rPr>
              <w:lastRenderedPageBreak/>
              <w:t>voter. The efficiency of democratic decision-making. Political competition and macroeconomic performance. Interest groups and lobbying. Economic crises and conflicts over burden sharing.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2181B6" w:rsidR="001D3BF1" w:rsidRPr="004E562D" w:rsidRDefault="007410E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02B220E" w:rsidR="00E1222F" w:rsidRPr="004E562D" w:rsidRDefault="007410E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E76E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79F95C" w:rsidR="001F14FA" w:rsidRPr="00A37A2C" w:rsidRDefault="00A37A2C"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DF42F7C" w:rsidR="001F14FA" w:rsidRDefault="00A37A2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601AE3" w:rsidR="001F14FA" w:rsidRDefault="00A37A2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B6E3" w14:textId="77777777" w:rsidR="007410E2" w:rsidRDefault="007410E2" w:rsidP="00864926">
      <w:pPr>
        <w:spacing w:after="0" w:line="240" w:lineRule="auto"/>
      </w:pPr>
      <w:r>
        <w:separator/>
      </w:r>
    </w:p>
  </w:endnote>
  <w:endnote w:type="continuationSeparator" w:id="0">
    <w:p w14:paraId="69D5480E" w14:textId="77777777" w:rsidR="007410E2" w:rsidRDefault="007410E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92DB" w14:textId="77777777" w:rsidR="007410E2" w:rsidRDefault="007410E2" w:rsidP="00864926">
      <w:pPr>
        <w:spacing w:after="0" w:line="240" w:lineRule="auto"/>
      </w:pPr>
      <w:r>
        <w:separator/>
      </w:r>
    </w:p>
  </w:footnote>
  <w:footnote w:type="continuationSeparator" w:id="0">
    <w:p w14:paraId="3D93B140" w14:textId="77777777" w:rsidR="007410E2" w:rsidRDefault="007410E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6462"/>
    <w:rsid w:val="002319B6"/>
    <w:rsid w:val="002A493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E76ED"/>
    <w:rsid w:val="006F647C"/>
    <w:rsid w:val="007410E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7A2C"/>
    <w:rsid w:val="00AF47A6"/>
    <w:rsid w:val="00B50491"/>
    <w:rsid w:val="00B54668"/>
    <w:rsid w:val="00B9521A"/>
    <w:rsid w:val="00BD3504"/>
    <w:rsid w:val="00C63234"/>
    <w:rsid w:val="00CA6D81"/>
    <w:rsid w:val="00CC23C3"/>
    <w:rsid w:val="00CD17F1"/>
    <w:rsid w:val="00D7283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01DC-B7D2-4FAD-9A02-472992F4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2016-04-22T11:15:00Z</dcterms:modified>
</cp:coreProperties>
</file>