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ED21B14" w:rsidR="00CD17F1" w:rsidRPr="00B54668" w:rsidRDefault="0097398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D65B525" w:rsidR="00864926" w:rsidRPr="00B54668" w:rsidRDefault="0097398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1E30EFB" w:rsidR="00864926" w:rsidRPr="00B54668" w:rsidRDefault="0097398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Finance and Banking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EC2720C" w:rsidR="00B50491" w:rsidRPr="00B54668" w:rsidRDefault="0097398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Financial Reporting in the Conditions of Monetary Changes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F641CD5" w:rsidR="006F647C" w:rsidRPr="00B54668" w:rsidRDefault="004878F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0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05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22F6414" w:rsidR="00CD17F1" w:rsidRPr="00B54668" w:rsidRDefault="004878F7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8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FDA9408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82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F6DAB81" w:rsidR="00864926" w:rsidRPr="00B54668" w:rsidRDefault="0097398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D596156" w:rsidR="00A1335D" w:rsidRPr="00B54668" w:rsidRDefault="0097398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8F7E22E" w:rsidR="00E857F8" w:rsidRPr="00973982" w:rsidRDefault="0097398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Dejan Spasić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916753E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8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249B2516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44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4DB0FCF7" w14:textId="77777777" w:rsidR="00973982" w:rsidRDefault="006E4DEB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6E4DEB">
              <w:rPr>
                <w:rFonts w:ascii="Candara" w:hAnsi="Candara"/>
                <w:i/>
                <w:lang w:val="sr-Latn-RS"/>
              </w:rPr>
              <w:t>Acquiring both theoretical and methodological knowledge of financial reporting in terms of the monetary changes - inflationary and hyperinflationary and in case the changes in foreign exchange rates</w:t>
            </w:r>
          </w:p>
          <w:p w14:paraId="23A6C870" w14:textId="025773D3" w:rsidR="006E4DEB" w:rsidRPr="00973982" w:rsidRDefault="006E4DEB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6E4DEB">
              <w:rPr>
                <w:rFonts w:ascii="Candara" w:hAnsi="Candara"/>
                <w:i/>
                <w:lang w:val="sr-Latn-RS"/>
              </w:rPr>
              <w:t>Students will be able to understand the process of providing financial and accounting information about the company and their communication to users in inflationary conditions as well as in a hyperinflationary economy and concerning the changes in foreign exchange rates.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803E0F4" w14:textId="77777777" w:rsidR="006E4DEB" w:rsidRPr="006E4DEB" w:rsidRDefault="006E4DEB" w:rsidP="006E4DEB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6E4DEB">
              <w:rPr>
                <w:rFonts w:ascii="Candara" w:hAnsi="Candara"/>
                <w:i/>
                <w:lang w:val="sr-Latn-RS"/>
              </w:rPr>
              <w:t>Introductory considerations;</w:t>
            </w:r>
          </w:p>
          <w:p w14:paraId="67D9B798" w14:textId="77777777" w:rsidR="006E4DEB" w:rsidRPr="006E4DEB" w:rsidRDefault="006E4DEB" w:rsidP="006E4DEB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6E4DEB">
              <w:rPr>
                <w:rFonts w:ascii="Candara" w:hAnsi="Candara"/>
                <w:i/>
                <w:lang w:val="sr-Latn-RS"/>
              </w:rPr>
              <w:t>The basic accounting concepts;</w:t>
            </w:r>
          </w:p>
          <w:p w14:paraId="266542F3" w14:textId="77777777" w:rsidR="006E4DEB" w:rsidRPr="006E4DEB" w:rsidRDefault="006E4DEB" w:rsidP="006E4DEB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6E4DEB">
              <w:rPr>
                <w:rFonts w:ascii="Candara" w:hAnsi="Candara"/>
                <w:i/>
                <w:lang w:val="sr-Latn-RS"/>
              </w:rPr>
              <w:t>The regulatory framework for financial reporting;</w:t>
            </w:r>
          </w:p>
          <w:p w14:paraId="15C61A01" w14:textId="77777777" w:rsidR="006E4DEB" w:rsidRPr="006E4DEB" w:rsidRDefault="006E4DEB" w:rsidP="006E4DEB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6E4DEB">
              <w:rPr>
                <w:rFonts w:ascii="Candara" w:hAnsi="Candara"/>
                <w:i/>
                <w:lang w:val="sr-Latn-RS"/>
              </w:rPr>
              <w:t>Historical cost accounting;</w:t>
            </w:r>
          </w:p>
          <w:p w14:paraId="6BE054E7" w14:textId="77777777" w:rsidR="006E4DEB" w:rsidRPr="006E4DEB" w:rsidRDefault="006E4DEB" w:rsidP="006E4DEB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6E4DEB">
              <w:rPr>
                <w:rFonts w:ascii="Candara" w:hAnsi="Candara"/>
                <w:i/>
                <w:lang w:val="sr-Latn-RS"/>
              </w:rPr>
              <w:t>Accounting of current value;</w:t>
            </w:r>
          </w:p>
          <w:p w14:paraId="18261922" w14:textId="77777777" w:rsidR="006E4DEB" w:rsidRPr="006E4DEB" w:rsidRDefault="006E4DEB" w:rsidP="006E4DEB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6E4DEB">
              <w:rPr>
                <w:rFonts w:ascii="Candara" w:hAnsi="Candara"/>
                <w:i/>
                <w:lang w:val="sr-Latn-RS"/>
              </w:rPr>
              <w:t>Accounting of general purchasing power;</w:t>
            </w:r>
          </w:p>
          <w:p w14:paraId="089EE088" w14:textId="77777777" w:rsidR="006E4DEB" w:rsidRPr="006E4DEB" w:rsidRDefault="006E4DEB" w:rsidP="006E4DEB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6E4DEB">
              <w:rPr>
                <w:rFonts w:ascii="Candara" w:hAnsi="Candara"/>
                <w:i/>
                <w:lang w:val="sr-Latn-RS"/>
              </w:rPr>
              <w:t>Concepts the maintenance of equity and accounting of real equity value;</w:t>
            </w:r>
          </w:p>
          <w:p w14:paraId="52187734" w14:textId="77777777" w:rsidR="006E4DEB" w:rsidRPr="006E4DEB" w:rsidRDefault="006E4DEB" w:rsidP="006E4DEB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6E4DEB">
              <w:rPr>
                <w:rFonts w:ascii="Candara" w:hAnsi="Candara"/>
                <w:i/>
                <w:lang w:val="sr-Latn-RS"/>
              </w:rPr>
              <w:t>Foreign currency translation in hyperinflationary economies;</w:t>
            </w:r>
          </w:p>
          <w:p w14:paraId="0FA1EFC4" w14:textId="77777777" w:rsidR="006E4DEB" w:rsidRPr="006E4DEB" w:rsidRDefault="006E4DEB" w:rsidP="006E4DEB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6E4DEB">
              <w:rPr>
                <w:rFonts w:ascii="Candara" w:hAnsi="Candara"/>
                <w:i/>
                <w:lang w:val="sr-Latn-RS"/>
              </w:rPr>
              <w:lastRenderedPageBreak/>
              <w:t>Consolidated financial statements in terms of the monetary changes;</w:t>
            </w:r>
          </w:p>
          <w:p w14:paraId="12694A32" w14:textId="5277FEEE" w:rsidR="00B54668" w:rsidRPr="00973982" w:rsidRDefault="006E4DEB" w:rsidP="006E4DEB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6E4DEB">
              <w:rPr>
                <w:rFonts w:ascii="Candara" w:hAnsi="Candara"/>
                <w:i/>
                <w:lang w:val="sr-Latn-RS"/>
              </w:rPr>
              <w:t>The audit as a factor in the quality of financial reporting in terms of the monetary changes.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52D5111" w:rsidR="001D3BF1" w:rsidRPr="004E562D" w:rsidRDefault="004878F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8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24E94FD0" w:rsidR="00E1222F" w:rsidRPr="004E562D" w:rsidRDefault="004878F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6E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68BC754" w:rsidR="001F14FA" w:rsidRPr="00973982" w:rsidRDefault="0097398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57AA813" w:rsidR="001F14FA" w:rsidRDefault="0097398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B6AA64C" w:rsidR="001F14FA" w:rsidRDefault="0097398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444C5" w14:textId="77777777" w:rsidR="004878F7" w:rsidRDefault="004878F7" w:rsidP="00864926">
      <w:pPr>
        <w:spacing w:after="0" w:line="240" w:lineRule="auto"/>
      </w:pPr>
      <w:r>
        <w:separator/>
      </w:r>
    </w:p>
  </w:endnote>
  <w:endnote w:type="continuationSeparator" w:id="0">
    <w:p w14:paraId="0293B922" w14:textId="77777777" w:rsidR="004878F7" w:rsidRDefault="004878F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65AF3" w14:textId="77777777" w:rsidR="004878F7" w:rsidRDefault="004878F7" w:rsidP="00864926">
      <w:pPr>
        <w:spacing w:after="0" w:line="240" w:lineRule="auto"/>
      </w:pPr>
      <w:r>
        <w:separator/>
      </w:r>
    </w:p>
  </w:footnote>
  <w:footnote w:type="continuationSeparator" w:id="0">
    <w:p w14:paraId="65695369" w14:textId="77777777" w:rsidR="004878F7" w:rsidRDefault="004878F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55155"/>
    <w:rsid w:val="000F6001"/>
    <w:rsid w:val="001446E3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3F2919"/>
    <w:rsid w:val="00406F80"/>
    <w:rsid w:val="00431EFA"/>
    <w:rsid w:val="004878F7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E4DEB"/>
    <w:rsid w:val="006F2447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7398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CE105D"/>
    <w:rsid w:val="00D92F39"/>
    <w:rsid w:val="00DB43CC"/>
    <w:rsid w:val="00E1222F"/>
    <w:rsid w:val="00E47B95"/>
    <w:rsid w:val="00E5013A"/>
    <w:rsid w:val="00E60599"/>
    <w:rsid w:val="00E71A0B"/>
    <w:rsid w:val="00E8188A"/>
    <w:rsid w:val="00E825DC"/>
    <w:rsid w:val="00E857F8"/>
    <w:rsid w:val="00EA7E0C"/>
    <w:rsid w:val="00EC53EE"/>
    <w:rsid w:val="00F06AFA"/>
    <w:rsid w:val="00F237EB"/>
    <w:rsid w:val="00F56373"/>
    <w:rsid w:val="00F742D3"/>
    <w:rsid w:val="00FE66C2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A202C-77D3-4C8C-9192-D1F711D7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11</cp:revision>
  <cp:lastPrinted>2015-12-23T11:47:00Z</cp:lastPrinted>
  <dcterms:created xsi:type="dcterms:W3CDTF">2016-03-15T09:41:00Z</dcterms:created>
  <dcterms:modified xsi:type="dcterms:W3CDTF">2016-04-22T11:12:00Z</dcterms:modified>
</cp:coreProperties>
</file>