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7"/>
        <w:gridCol w:w="642"/>
        <w:gridCol w:w="180"/>
        <w:gridCol w:w="550"/>
        <w:gridCol w:w="557"/>
        <w:gridCol w:w="3344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256CFE">
        <w:trPr>
          <w:cantSplit/>
          <w:trHeight w:val="754"/>
        </w:trPr>
        <w:tc>
          <w:tcPr>
            <w:tcW w:w="19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256CFE">
        <w:trPr>
          <w:cantSplit/>
          <w:trHeight w:val="562"/>
        </w:trPr>
        <w:tc>
          <w:tcPr>
            <w:tcW w:w="1423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7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256CFE">
        <w:trPr>
          <w:cantSplit/>
          <w:trHeight w:val="562"/>
        </w:trPr>
        <w:tc>
          <w:tcPr>
            <w:tcW w:w="1423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7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256CFE">
        <w:trPr>
          <w:cantSplit/>
          <w:trHeight w:val="562"/>
        </w:trPr>
        <w:tc>
          <w:tcPr>
            <w:tcW w:w="1423" w:type="pct"/>
            <w:vAlign w:val="center"/>
          </w:tcPr>
          <w:p w:rsidR="00B50491" w:rsidRPr="00256CFE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256CFE">
              <w:rPr>
                <w:rFonts w:ascii="Candara" w:hAnsi="Candara"/>
              </w:rPr>
              <w:t>Course Title</w:t>
            </w:r>
          </w:p>
        </w:tc>
        <w:tc>
          <w:tcPr>
            <w:tcW w:w="3577" w:type="pct"/>
            <w:gridSpan w:val="8"/>
            <w:vAlign w:val="center"/>
          </w:tcPr>
          <w:p w:rsidR="00B50491" w:rsidRPr="00A555C6" w:rsidRDefault="00A555C6" w:rsidP="00F303F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A555C6">
              <w:rPr>
                <w:rFonts w:ascii="Candara" w:hAnsi="Candara"/>
                <w:bCs/>
              </w:rPr>
              <w:t>Numerical Simulations of Transport Processes in Energy and Process Engineering</w:t>
            </w:r>
          </w:p>
        </w:tc>
      </w:tr>
      <w:tr w:rsidR="003E3744" w:rsidRPr="00B54668" w:rsidTr="00256CFE">
        <w:trPr>
          <w:cantSplit/>
          <w:trHeight w:val="562"/>
        </w:trPr>
        <w:tc>
          <w:tcPr>
            <w:tcW w:w="1423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B2692B" w:rsidRPr="00B54668" w:rsidRDefault="00FE2410" w:rsidP="00256CF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2231860"/>
                  </w:sdtPr>
                  <w:sdtContent>
                    <w:r w:rsidR="00256CF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256CFE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22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FE241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8" w:type="pct"/>
            <w:tcBorders>
              <w:left w:val="nil"/>
            </w:tcBorders>
            <w:vAlign w:val="center"/>
          </w:tcPr>
          <w:p w:rsidR="00B2692B" w:rsidRPr="00B54668" w:rsidRDefault="00FE2410" w:rsidP="00256CF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256CF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256CFE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590B22" w:rsidRPr="00B54668" w:rsidRDefault="00FE2410" w:rsidP="00FF5F4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5630201"/>
                  </w:sdtPr>
                  <w:sdtContent>
                    <w:r w:rsidR="00F303F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21" w:type="pct"/>
            <w:gridSpan w:val="5"/>
            <w:tcBorders>
              <w:left w:val="nil"/>
            </w:tcBorders>
            <w:vAlign w:val="center"/>
          </w:tcPr>
          <w:p w:rsidR="00590B22" w:rsidRPr="00B54668" w:rsidRDefault="00FE2410" w:rsidP="00F303F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5630205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3668380"/>
                      </w:sdtPr>
                      <w:sdtContent>
                        <w:r w:rsidR="00F303FA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256CFE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590B22" w:rsidRPr="00B54668" w:rsidRDefault="00FE2410" w:rsidP="00A555C6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5630206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6009533"/>
                      </w:sdtPr>
                      <w:sdtContent>
                        <w:r w:rsidR="00A555C6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21" w:type="pct"/>
            <w:gridSpan w:val="5"/>
            <w:tcBorders>
              <w:left w:val="nil"/>
            </w:tcBorders>
            <w:vAlign w:val="center"/>
          </w:tcPr>
          <w:p w:rsidR="00590B22" w:rsidRPr="00B54668" w:rsidRDefault="00FE2410" w:rsidP="00A555C6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5630207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3668383"/>
                      </w:sdtPr>
                      <w:sdtContent>
                        <w:r w:rsidR="00A555C6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256CFE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FF5F4C" w:rsidP="00FF5F4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A555C6">
              <w:rPr>
                <w:rFonts w:ascii="Candara" w:hAnsi="Candara"/>
              </w:rPr>
              <w:t>I</w:t>
            </w:r>
          </w:p>
        </w:tc>
      </w:tr>
      <w:tr w:rsidR="00A1335D" w:rsidRPr="00B54668" w:rsidTr="00256CFE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256CF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256CFE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F303FA" w:rsidRDefault="00A555C6" w:rsidP="00A555C6">
            <w:pPr>
              <w:spacing w:before="20" w:after="20"/>
              <w:rPr>
                <w:rFonts w:ascii="Candara" w:hAnsi="Candara"/>
              </w:rPr>
            </w:pPr>
            <w:r w:rsidRPr="00A555C6">
              <w:rPr>
                <w:rFonts w:ascii="Candara" w:hAnsi="Candara"/>
                <w:bCs/>
              </w:rPr>
              <w:t>Žarko M. Stevanović</w:t>
            </w:r>
            <w:r w:rsidR="00256CFE" w:rsidRPr="00A555C6">
              <w:rPr>
                <w:rFonts w:ascii="Candara" w:hAnsi="Candara"/>
                <w:bCs/>
              </w:rPr>
              <w:t>,</w:t>
            </w:r>
            <w:r w:rsidR="00256CFE" w:rsidRPr="00F303FA">
              <w:rPr>
                <w:rFonts w:ascii="Candara" w:hAnsi="Candara"/>
                <w:bCs/>
              </w:rPr>
              <w:t xml:space="preserve"> Mića V. Vukić, Miloš M. Jovanović</w:t>
            </w:r>
            <w:r w:rsidR="00F303FA" w:rsidRPr="00F303FA">
              <w:rPr>
                <w:rFonts w:ascii="Candara" w:hAnsi="Candara"/>
                <w:bCs/>
              </w:rPr>
              <w:t xml:space="preserve">, </w:t>
            </w:r>
            <w:r>
              <w:rPr>
                <w:rFonts w:ascii="Candara" w:hAnsi="Candara"/>
                <w:bCs/>
              </w:rPr>
              <w:t xml:space="preserve">Predrag </w:t>
            </w:r>
            <w:r>
              <w:rPr>
                <w:rFonts w:ascii="Candara" w:hAnsi="Candara"/>
              </w:rPr>
              <w:t>M</w:t>
            </w:r>
            <w:r w:rsidR="00F303FA" w:rsidRPr="00F303FA">
              <w:rPr>
                <w:rFonts w:ascii="Candara" w:hAnsi="Candara"/>
              </w:rPr>
              <w:t>. Živković</w:t>
            </w:r>
          </w:p>
        </w:tc>
      </w:tr>
      <w:tr w:rsidR="003E3744" w:rsidRPr="00B54668" w:rsidTr="00256CFE">
        <w:trPr>
          <w:cantSplit/>
          <w:trHeight w:val="340"/>
        </w:trPr>
        <w:tc>
          <w:tcPr>
            <w:tcW w:w="1423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7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FE241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2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FE2410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598" w:type="pct"/>
            <w:tcBorders>
              <w:left w:val="nil"/>
              <w:bottom w:val="nil"/>
            </w:tcBorders>
            <w:vAlign w:val="center"/>
          </w:tcPr>
          <w:p w:rsidR="00B2692B" w:rsidRPr="00B54668" w:rsidRDefault="00FE2410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256CFE">
        <w:trPr>
          <w:cantSplit/>
          <w:trHeight w:val="340"/>
        </w:trPr>
        <w:tc>
          <w:tcPr>
            <w:tcW w:w="1423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FE241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2231886"/>
              </w:sdtPr>
              <w:sdtContent>
                <w:r w:rsidR="00256C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CFE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Laboratory work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FE2410" w:rsidP="00FF5F4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5630210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231882"/>
                      </w:sdtPr>
                      <w:sdtContent>
                        <w:r w:rsidR="00256CFE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FE2410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5630214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231884"/>
                      </w:sdtPr>
                      <w:sdtContent>
                        <w:r w:rsidR="00256CFE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256CFE">
        <w:trPr>
          <w:cantSplit/>
          <w:trHeight w:val="340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FE241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FE2410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FE241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D81D07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A555C6" w:rsidRPr="00A555C6" w:rsidRDefault="00A555C6" w:rsidP="00A555C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Cs/>
                <w:i/>
              </w:rPr>
            </w:pPr>
            <w:r w:rsidRPr="00A555C6">
              <w:rPr>
                <w:rFonts w:ascii="Candara" w:hAnsi="Candara"/>
                <w:bCs/>
                <w:i/>
              </w:rPr>
              <w:t xml:space="preserve">To gain new knowledge in the field of numerical simulations in energy and process engineering. </w:t>
            </w:r>
            <w:r w:rsidRPr="00A555C6">
              <w:rPr>
                <w:rStyle w:val="hps"/>
                <w:rFonts w:ascii="Candara" w:hAnsi="Candara"/>
                <w:i/>
              </w:rPr>
              <w:t>To enable students</w:t>
            </w:r>
            <w:r w:rsidRPr="00A555C6">
              <w:rPr>
                <w:rFonts w:ascii="Candara" w:hAnsi="Candara"/>
                <w:i/>
              </w:rPr>
              <w:t xml:space="preserve"> </w:t>
            </w:r>
            <w:r w:rsidRPr="00A555C6">
              <w:rPr>
                <w:rStyle w:val="hps"/>
                <w:rFonts w:ascii="Candara" w:hAnsi="Candara"/>
                <w:i/>
              </w:rPr>
              <w:t>to independently</w:t>
            </w:r>
            <w:r w:rsidRPr="00A555C6">
              <w:rPr>
                <w:rFonts w:ascii="Candara" w:hAnsi="Candara"/>
                <w:i/>
              </w:rPr>
              <w:t xml:space="preserve"> use CFD software</w:t>
            </w:r>
            <w:r w:rsidRPr="00A555C6">
              <w:rPr>
                <w:rFonts w:ascii="Candara" w:hAnsi="Candara"/>
                <w:bCs/>
                <w:i/>
              </w:rPr>
              <w:t>. Carry on the experience in using CFD software.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256CFE" w:rsidRPr="00B44ACB" w:rsidRDefault="00F303FA" w:rsidP="00B44ACB">
            <w:pPr>
              <w:spacing w:after="0"/>
              <w:rPr>
                <w:rFonts w:ascii="Candara" w:hAnsi="Candara"/>
              </w:rPr>
            </w:pPr>
            <w:r w:rsidRPr="00B44ACB">
              <w:rPr>
                <w:rFonts w:ascii="Candara" w:hAnsi="Candara"/>
              </w:rPr>
              <w:t xml:space="preserve">1) </w:t>
            </w:r>
            <w:r w:rsidR="00A555C6" w:rsidRPr="00B44ACB">
              <w:rPr>
                <w:rFonts w:ascii="Candara" w:hAnsi="Candara"/>
              </w:rPr>
              <w:t xml:space="preserve">Concept of software for numerical simulation in energy and process engineering. </w:t>
            </w:r>
            <w:r w:rsidRPr="00B44ACB">
              <w:rPr>
                <w:rFonts w:ascii="Candara" w:hAnsi="Candara"/>
              </w:rPr>
              <w:t xml:space="preserve">2) </w:t>
            </w:r>
            <w:r w:rsidR="00A555C6" w:rsidRPr="00B44ACB">
              <w:rPr>
                <w:rFonts w:ascii="Candara" w:hAnsi="Candara"/>
              </w:rPr>
              <w:t>Structures of modern software for momentum, heat and mass transfer.</w:t>
            </w:r>
            <w:r w:rsidR="00D108D7" w:rsidRPr="00B44ACB">
              <w:rPr>
                <w:rFonts w:ascii="Candara" w:hAnsi="Candara"/>
              </w:rPr>
              <w:t xml:space="preserve"> </w:t>
            </w:r>
            <w:r w:rsidRPr="00B44ACB">
              <w:rPr>
                <w:rFonts w:ascii="Candara" w:hAnsi="Candara"/>
              </w:rPr>
              <w:t xml:space="preserve">3) </w:t>
            </w:r>
            <w:r w:rsidR="00A555C6" w:rsidRPr="00B44ACB">
              <w:rPr>
                <w:rFonts w:ascii="Candara" w:hAnsi="Candara"/>
              </w:rPr>
              <w:t>Specifics of numerical simulations in energy and process engineering</w:t>
            </w:r>
            <w:r w:rsidR="00B44ACB" w:rsidRPr="00B44ACB">
              <w:rPr>
                <w:rFonts w:ascii="Candara" w:hAnsi="Candara"/>
              </w:rPr>
              <w:t>.</w:t>
            </w:r>
            <w:r w:rsidR="00A555C6" w:rsidRPr="00B44ACB">
              <w:rPr>
                <w:rFonts w:ascii="Candara" w:hAnsi="Candara"/>
                <w:bCs/>
              </w:rPr>
              <w:t xml:space="preserve"> </w:t>
            </w:r>
            <w:r w:rsidR="000B3215" w:rsidRPr="00B44ACB">
              <w:rPr>
                <w:rStyle w:val="hps"/>
                <w:rFonts w:ascii="Candara" w:hAnsi="Candara"/>
                <w:bCs/>
                <w:color w:val="222222"/>
              </w:rPr>
              <w:t>4</w:t>
            </w:r>
            <w:r w:rsidR="00D108D7" w:rsidRPr="00B44ACB">
              <w:rPr>
                <w:rStyle w:val="hps"/>
                <w:rFonts w:ascii="Candara" w:hAnsi="Candara"/>
                <w:bCs/>
                <w:color w:val="222222"/>
              </w:rPr>
              <w:t xml:space="preserve">) </w:t>
            </w:r>
            <w:r w:rsidR="00B44ACB" w:rsidRPr="00B44ACB">
              <w:rPr>
                <w:rFonts w:ascii="Candara" w:hAnsi="Candara"/>
              </w:rPr>
              <w:t>Accuracy of numerical simulations</w:t>
            </w:r>
            <w:r w:rsidR="000B3215" w:rsidRPr="00B44ACB">
              <w:rPr>
                <w:rFonts w:ascii="Candara" w:hAnsi="Candara"/>
              </w:rPr>
              <w:t>.</w:t>
            </w:r>
            <w:r w:rsidR="000B3215" w:rsidRPr="00B44ACB">
              <w:rPr>
                <w:rStyle w:val="hps"/>
                <w:rFonts w:ascii="Candara" w:hAnsi="Candara"/>
                <w:bCs/>
                <w:color w:val="222222"/>
              </w:rPr>
              <w:t xml:space="preserve"> </w:t>
            </w:r>
            <w:r w:rsidR="000B3215" w:rsidRPr="00B44ACB">
              <w:rPr>
                <w:rFonts w:ascii="Candara" w:hAnsi="Candara"/>
              </w:rPr>
              <w:t xml:space="preserve">5) </w:t>
            </w:r>
            <w:r w:rsidR="00B44ACB" w:rsidRPr="00B44ACB">
              <w:rPr>
                <w:rFonts w:ascii="Candara" w:hAnsi="Candara"/>
              </w:rPr>
              <w:t>Strategies to improve the accuracy of a numerical simulation</w:t>
            </w:r>
            <w:r w:rsidR="000B3215" w:rsidRPr="00B44ACB">
              <w:rPr>
                <w:rFonts w:ascii="Candara" w:hAnsi="Candara"/>
                <w:bCs/>
              </w:rPr>
              <w:t>.</w:t>
            </w:r>
            <w:r w:rsidR="00B44ACB" w:rsidRPr="00B44ACB">
              <w:rPr>
                <w:rFonts w:ascii="Candara" w:hAnsi="Candara"/>
                <w:bCs/>
              </w:rPr>
              <w:t xml:space="preserve"> 6) </w:t>
            </w:r>
            <w:r w:rsidR="00B44ACB" w:rsidRPr="00B44ACB">
              <w:rPr>
                <w:rFonts w:ascii="Candara" w:hAnsi="Candara"/>
              </w:rPr>
              <w:t>Economic indicators of numerical simulations.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256CFE">
        <w:trPr>
          <w:cantSplit/>
          <w:trHeight w:val="503"/>
        </w:trPr>
        <w:tc>
          <w:tcPr>
            <w:tcW w:w="1639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FE2410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97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FE2410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65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FE2410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256CFE">
        <w:trPr>
          <w:cantSplit/>
          <w:trHeight w:val="502"/>
        </w:trPr>
        <w:tc>
          <w:tcPr>
            <w:tcW w:w="163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FE2410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61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FE241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256CF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256CF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0777B0" w:rsidP="00D71072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0777B0" w:rsidP="00E52819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</w:tr>
      <w:tr w:rsidR="001F14FA" w:rsidRPr="00B54668" w:rsidTr="00256CF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A555C6" w:rsidP="00545E4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Work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A555C6" w:rsidP="00D71072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055389" w:rsidP="00A555C6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Max. </w:t>
            </w:r>
            <w:r w:rsidR="00A555C6">
              <w:rPr>
                <w:rFonts w:ascii="Candara" w:hAnsi="Candara"/>
                <w:b/>
              </w:rPr>
              <w:t>5</w:t>
            </w: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256CFE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  <w:r w:rsidR="000777B0">
              <w:rPr>
                <w:rFonts w:ascii="Candara" w:hAnsi="Candara"/>
                <w:b/>
              </w:rPr>
              <w:t xml:space="preserve"> or Seminar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A555C6" w:rsidP="00D71072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A2308F"/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DB7" w:rsidRDefault="001B0DB7" w:rsidP="00864926">
      <w:pPr>
        <w:spacing w:after="0" w:line="240" w:lineRule="auto"/>
      </w:pPr>
      <w:r>
        <w:separator/>
      </w:r>
    </w:p>
  </w:endnote>
  <w:endnote w:type="continuationSeparator" w:id="1">
    <w:p w:rsidR="001B0DB7" w:rsidRDefault="001B0DB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DB7" w:rsidRDefault="001B0DB7" w:rsidP="00864926">
      <w:pPr>
        <w:spacing w:after="0" w:line="240" w:lineRule="auto"/>
      </w:pPr>
      <w:r>
        <w:separator/>
      </w:r>
    </w:p>
  </w:footnote>
  <w:footnote w:type="continuationSeparator" w:id="1">
    <w:p w:rsidR="001B0DB7" w:rsidRDefault="001B0DB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28C4A89"/>
    <w:multiLevelType w:val="hybridMultilevel"/>
    <w:tmpl w:val="64660D7C"/>
    <w:lvl w:ilvl="0" w:tplc="2926DF1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1A715A"/>
    <w:multiLevelType w:val="hybridMultilevel"/>
    <w:tmpl w:val="9466A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C4640"/>
    <w:multiLevelType w:val="hybridMultilevel"/>
    <w:tmpl w:val="72E8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76B3E"/>
    <w:multiLevelType w:val="hybridMultilevel"/>
    <w:tmpl w:val="E32CA302"/>
    <w:lvl w:ilvl="0" w:tplc="A4C6C24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5">
    <w:nsid w:val="402E53B2"/>
    <w:multiLevelType w:val="hybridMultilevel"/>
    <w:tmpl w:val="37366C52"/>
    <w:lvl w:ilvl="0" w:tplc="E5E879A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2B2ACA"/>
    <w:multiLevelType w:val="hybridMultilevel"/>
    <w:tmpl w:val="9B3E0210"/>
    <w:lvl w:ilvl="0" w:tplc="E5E879A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4E3187"/>
    <w:multiLevelType w:val="multilevel"/>
    <w:tmpl w:val="A462DF4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55389"/>
    <w:rsid w:val="000777B0"/>
    <w:rsid w:val="00090B78"/>
    <w:rsid w:val="000B3215"/>
    <w:rsid w:val="000E4AF2"/>
    <w:rsid w:val="000F6001"/>
    <w:rsid w:val="000F7CD3"/>
    <w:rsid w:val="00100E79"/>
    <w:rsid w:val="00110B3B"/>
    <w:rsid w:val="0016786A"/>
    <w:rsid w:val="001B0DB7"/>
    <w:rsid w:val="001B5194"/>
    <w:rsid w:val="001D3BF1"/>
    <w:rsid w:val="001D64D3"/>
    <w:rsid w:val="001F14FA"/>
    <w:rsid w:val="001F60E3"/>
    <w:rsid w:val="00200F68"/>
    <w:rsid w:val="00215F27"/>
    <w:rsid w:val="002319B6"/>
    <w:rsid w:val="00256CFE"/>
    <w:rsid w:val="002B5A71"/>
    <w:rsid w:val="00315601"/>
    <w:rsid w:val="00323176"/>
    <w:rsid w:val="00324B35"/>
    <w:rsid w:val="00331A58"/>
    <w:rsid w:val="003A3E62"/>
    <w:rsid w:val="003B32A9"/>
    <w:rsid w:val="003C177A"/>
    <w:rsid w:val="003D0FAB"/>
    <w:rsid w:val="003E3744"/>
    <w:rsid w:val="00406F80"/>
    <w:rsid w:val="00431EFA"/>
    <w:rsid w:val="00493925"/>
    <w:rsid w:val="004B001F"/>
    <w:rsid w:val="004B2987"/>
    <w:rsid w:val="004D1C7E"/>
    <w:rsid w:val="004E496C"/>
    <w:rsid w:val="004E562D"/>
    <w:rsid w:val="005207AB"/>
    <w:rsid w:val="00545E44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04A8E"/>
    <w:rsid w:val="006201B6"/>
    <w:rsid w:val="00647408"/>
    <w:rsid w:val="0069043C"/>
    <w:rsid w:val="006A0733"/>
    <w:rsid w:val="006B5220"/>
    <w:rsid w:val="006C67DB"/>
    <w:rsid w:val="006E40AE"/>
    <w:rsid w:val="006F647C"/>
    <w:rsid w:val="00712C7B"/>
    <w:rsid w:val="00783C57"/>
    <w:rsid w:val="00792CB4"/>
    <w:rsid w:val="00860979"/>
    <w:rsid w:val="00864926"/>
    <w:rsid w:val="008A30CE"/>
    <w:rsid w:val="008B1D6B"/>
    <w:rsid w:val="008C31B7"/>
    <w:rsid w:val="008D39C3"/>
    <w:rsid w:val="008E4D89"/>
    <w:rsid w:val="00911529"/>
    <w:rsid w:val="00932B21"/>
    <w:rsid w:val="00971E55"/>
    <w:rsid w:val="00972302"/>
    <w:rsid w:val="009906EA"/>
    <w:rsid w:val="009911F4"/>
    <w:rsid w:val="0099779A"/>
    <w:rsid w:val="009D3F5E"/>
    <w:rsid w:val="009D728D"/>
    <w:rsid w:val="009F3F9F"/>
    <w:rsid w:val="00A10286"/>
    <w:rsid w:val="00A10731"/>
    <w:rsid w:val="00A1335D"/>
    <w:rsid w:val="00A2308F"/>
    <w:rsid w:val="00A423AB"/>
    <w:rsid w:val="00A555C6"/>
    <w:rsid w:val="00AC421F"/>
    <w:rsid w:val="00AE77BE"/>
    <w:rsid w:val="00AF47A6"/>
    <w:rsid w:val="00B2692B"/>
    <w:rsid w:val="00B44ACB"/>
    <w:rsid w:val="00B50491"/>
    <w:rsid w:val="00B54668"/>
    <w:rsid w:val="00B93C6C"/>
    <w:rsid w:val="00B9521A"/>
    <w:rsid w:val="00BA6985"/>
    <w:rsid w:val="00BD3504"/>
    <w:rsid w:val="00C63234"/>
    <w:rsid w:val="00C63851"/>
    <w:rsid w:val="00CA6D81"/>
    <w:rsid w:val="00CC23C3"/>
    <w:rsid w:val="00CD0B7B"/>
    <w:rsid w:val="00CD17F1"/>
    <w:rsid w:val="00CE60AF"/>
    <w:rsid w:val="00D108D7"/>
    <w:rsid w:val="00D13572"/>
    <w:rsid w:val="00D4378D"/>
    <w:rsid w:val="00D71072"/>
    <w:rsid w:val="00D81D07"/>
    <w:rsid w:val="00D92F39"/>
    <w:rsid w:val="00DB43CC"/>
    <w:rsid w:val="00DB43E0"/>
    <w:rsid w:val="00DC30D0"/>
    <w:rsid w:val="00DF0253"/>
    <w:rsid w:val="00E1222F"/>
    <w:rsid w:val="00E17FC5"/>
    <w:rsid w:val="00E47B95"/>
    <w:rsid w:val="00E5013A"/>
    <w:rsid w:val="00E52819"/>
    <w:rsid w:val="00E60599"/>
    <w:rsid w:val="00E71A0B"/>
    <w:rsid w:val="00E76D77"/>
    <w:rsid w:val="00E8188A"/>
    <w:rsid w:val="00E857F8"/>
    <w:rsid w:val="00EA4E74"/>
    <w:rsid w:val="00EA7E0C"/>
    <w:rsid w:val="00EC53EE"/>
    <w:rsid w:val="00F06AFA"/>
    <w:rsid w:val="00F237EB"/>
    <w:rsid w:val="00F303FA"/>
    <w:rsid w:val="00F56373"/>
    <w:rsid w:val="00F742D3"/>
    <w:rsid w:val="00FD2215"/>
    <w:rsid w:val="00FD474F"/>
    <w:rsid w:val="00FE207D"/>
    <w:rsid w:val="00FE2410"/>
    <w:rsid w:val="00FE66C2"/>
    <w:rsid w:val="00FF5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13572"/>
    <w:pPr>
      <w:ind w:left="720"/>
      <w:contextualSpacing/>
    </w:pPr>
  </w:style>
  <w:style w:type="character" w:customStyle="1" w:styleId="hps">
    <w:name w:val="hps"/>
    <w:basedOn w:val="DefaultParagraphFont"/>
    <w:rsid w:val="00F303FA"/>
  </w:style>
  <w:style w:type="character" w:customStyle="1" w:styleId="shorttext">
    <w:name w:val="short_text"/>
    <w:basedOn w:val="DefaultParagraphFont"/>
    <w:rsid w:val="00F30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72985-5340-494B-BBF7-D61A7128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Mica Vukic</cp:lastModifiedBy>
  <cp:revision>15</cp:revision>
  <cp:lastPrinted>2015-12-23T11:47:00Z</cp:lastPrinted>
  <dcterms:created xsi:type="dcterms:W3CDTF">2016-04-05T10:08:00Z</dcterms:created>
  <dcterms:modified xsi:type="dcterms:W3CDTF">2016-04-07T18:56:00Z</dcterms:modified>
</cp:coreProperties>
</file>