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31ED73C" w:rsidR="00CD17F1" w:rsidRPr="00B54668" w:rsidRDefault="0043563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Electrical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A27360C" w:rsidR="00864926" w:rsidRPr="00B54668" w:rsidRDefault="007F229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Telecommunications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4B7A19E" w:rsidR="00864926" w:rsidRPr="00B54668" w:rsidRDefault="007F229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7F229E">
              <w:rPr>
                <w:rFonts w:eastAsiaTheme="minorHAnsi" w:cs="Arial"/>
                <w:sz w:val="19"/>
                <w:szCs w:val="19"/>
                <w:lang w:val="en-US"/>
              </w:rPr>
              <w:t>Radiocommunication</w:t>
            </w:r>
            <w:proofErr w:type="spellEnd"/>
            <w:r w:rsidRPr="007F229E">
              <w:rPr>
                <w:rFonts w:eastAsiaTheme="minorHAnsi" w:cs="Arial"/>
                <w:sz w:val="19"/>
                <w:szCs w:val="19"/>
                <w:lang w:val="en-US"/>
              </w:rPr>
              <w:t xml:space="preserve"> engineering and technologies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D9F8F64" w:rsidR="00B50491" w:rsidRPr="00B54668" w:rsidRDefault="002A71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71E7">
              <w:rPr>
                <w:rFonts w:eastAsiaTheme="minorHAnsi" w:cs="Arial"/>
                <w:sz w:val="19"/>
                <w:szCs w:val="19"/>
                <w:lang w:val="en-US"/>
              </w:rPr>
              <w:t>Broadband access networks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D4C419D" w:rsidR="006F647C" w:rsidRPr="00B54668" w:rsidRDefault="00E331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E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70F08A7" w:rsidR="00CD17F1" w:rsidRPr="00B54668" w:rsidRDefault="00E3313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9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3C81C6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6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28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140B2E4" w:rsidR="00864926" w:rsidRPr="00B54668" w:rsidRDefault="002A71E7" w:rsidP="001629A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E9344B6" w:rsidR="00A1335D" w:rsidRPr="00B54668" w:rsidRDefault="002A71E7" w:rsidP="00AE69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BADC6F4" w:rsidR="00E857F8" w:rsidRPr="001629A4" w:rsidRDefault="00DF1025" w:rsidP="00081D74">
            <w:pPr>
              <w:spacing w:line="240" w:lineRule="auto"/>
              <w:contextualSpacing/>
              <w:jc w:val="left"/>
              <w:rPr>
                <w:rFonts w:cs="Arial"/>
              </w:rPr>
            </w:pPr>
            <w:proofErr w:type="spellStart"/>
            <w:r w:rsidRPr="00DF1025">
              <w:rPr>
                <w:rFonts w:eastAsia="ArialMT" w:cs="Arial"/>
                <w:sz w:val="19"/>
                <w:szCs w:val="19"/>
                <w:lang w:val="en-US"/>
              </w:rPr>
              <w:t>Dončov</w:t>
            </w:r>
            <w:proofErr w:type="spellEnd"/>
            <w:r w:rsidRPr="00DF1025">
              <w:rPr>
                <w:rFonts w:eastAsia="ArialMT" w:cs="Arial"/>
                <w:sz w:val="19"/>
                <w:szCs w:val="19"/>
                <w:lang w:val="en-US"/>
              </w:rPr>
              <w:t xml:space="preserve"> S. </w:t>
            </w:r>
            <w:proofErr w:type="spellStart"/>
            <w:r w:rsidRPr="00DF1025">
              <w:rPr>
                <w:rFonts w:eastAsia="ArialMT" w:cs="Arial"/>
                <w:sz w:val="19"/>
                <w:szCs w:val="19"/>
                <w:lang w:val="en-US"/>
              </w:rPr>
              <w:t>Nebojša</w:t>
            </w:r>
            <w:proofErr w:type="spellEnd"/>
            <w:r w:rsidR="002A71E7">
              <w:rPr>
                <w:rFonts w:eastAsia="ArialMT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2A71E7" w:rsidRPr="002A71E7">
              <w:rPr>
                <w:rFonts w:eastAsia="ArialMT" w:cs="Arial"/>
                <w:sz w:val="19"/>
                <w:szCs w:val="19"/>
                <w:lang w:val="en-US"/>
              </w:rPr>
              <w:t>Stanković</w:t>
            </w:r>
            <w:proofErr w:type="spellEnd"/>
            <w:r w:rsidR="002A71E7" w:rsidRPr="002A71E7">
              <w:rPr>
                <w:rFonts w:eastAsia="ArialMT" w:cs="Arial"/>
                <w:sz w:val="19"/>
                <w:szCs w:val="19"/>
                <w:lang w:val="en-US"/>
              </w:rPr>
              <w:t xml:space="preserve"> Ž. Zoran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15CE4D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2EF84D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8729E4A" w:rsidR="00911529" w:rsidRPr="00B54668" w:rsidRDefault="002A71E7" w:rsidP="00DF1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/>
              </w:rPr>
            </w:pPr>
            <w:r w:rsidRPr="002A71E7">
              <w:rPr>
                <w:rFonts w:eastAsiaTheme="minorHAnsi" w:cs="Arial"/>
                <w:sz w:val="19"/>
                <w:szCs w:val="19"/>
                <w:lang w:val="en-US"/>
              </w:rPr>
              <w:t>Acquisition of basic knowledge of access technologies for distribution of broadband interactive services. Getting familiar with possible types and architectures of broadband access networks and standards and recommendations.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 w:rsidRPr="002A71E7">
              <w:rPr>
                <w:rFonts w:eastAsiaTheme="minorHAnsi" w:cs="Arial"/>
                <w:sz w:val="19"/>
                <w:szCs w:val="19"/>
                <w:lang w:val="en-US"/>
              </w:rPr>
              <w:t>Knowledge of the main characteristics of broadband access technologies. Ability to choose the optimal architecture of access network for an efficient distribution of broadband interactive services.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CD0AA2A" w:rsidR="00B54668" w:rsidRPr="00394EE4" w:rsidRDefault="002A71E7" w:rsidP="002A71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A71E7">
              <w:rPr>
                <w:rFonts w:cs="Arial"/>
                <w:sz w:val="19"/>
                <w:szCs w:val="19"/>
              </w:rPr>
              <w:t xml:space="preserve">General model of access network. Review of transmission media characteristics. Standards and recommendations. Broadband access technology over telecommunication cables with symmetric pairs. Symmetric and asymmetric </w:t>
            </w:r>
            <w:proofErr w:type="spellStart"/>
            <w:r w:rsidRPr="002A71E7">
              <w:rPr>
                <w:rFonts w:cs="Arial"/>
                <w:sz w:val="19"/>
                <w:szCs w:val="19"/>
              </w:rPr>
              <w:t>xDSL</w:t>
            </w:r>
            <w:proofErr w:type="spellEnd"/>
            <w:r w:rsidRPr="002A71E7">
              <w:rPr>
                <w:rFonts w:cs="Arial"/>
                <w:sz w:val="19"/>
                <w:szCs w:val="19"/>
              </w:rPr>
              <w:t xml:space="preserve"> access technologies (HDSL, SHDSL, ADSL2+, VDSL). Devices for broadband access (splitters, IP-DSLAM, </w:t>
            </w:r>
            <w:proofErr w:type="spellStart"/>
            <w:r w:rsidRPr="002A71E7">
              <w:rPr>
                <w:rFonts w:cs="Arial"/>
                <w:sz w:val="19"/>
                <w:szCs w:val="19"/>
              </w:rPr>
              <w:t>xDSL</w:t>
            </w:r>
            <w:proofErr w:type="spellEnd"/>
            <w:r w:rsidRPr="002A71E7">
              <w:rPr>
                <w:rFonts w:cs="Arial"/>
                <w:sz w:val="19"/>
                <w:szCs w:val="19"/>
              </w:rPr>
              <w:t xml:space="preserve"> modems). </w:t>
            </w:r>
            <w:proofErr w:type="spellStart"/>
            <w:r w:rsidRPr="002A71E7">
              <w:rPr>
                <w:rFonts w:cs="Arial"/>
                <w:sz w:val="19"/>
                <w:szCs w:val="19"/>
              </w:rPr>
              <w:t>Fiber</w:t>
            </w:r>
            <w:proofErr w:type="spellEnd"/>
            <w:r w:rsidRPr="002A71E7">
              <w:rPr>
                <w:rFonts w:cs="Arial"/>
                <w:sz w:val="19"/>
                <w:szCs w:val="19"/>
              </w:rPr>
              <w:t xml:space="preserve"> in the loop (FITL). Topologies of optical access networks. Passive and active optical networks in the local loop (BPON, GPON, EPON, </w:t>
            </w:r>
            <w:proofErr w:type="gramStart"/>
            <w:r w:rsidRPr="002A71E7">
              <w:rPr>
                <w:rFonts w:cs="Arial"/>
                <w:sz w:val="19"/>
                <w:szCs w:val="19"/>
              </w:rPr>
              <w:t>AON</w:t>
            </w:r>
            <w:proofErr w:type="gramEnd"/>
            <w:r w:rsidRPr="002A71E7">
              <w:rPr>
                <w:rFonts w:cs="Arial"/>
                <w:sz w:val="19"/>
                <w:szCs w:val="19"/>
              </w:rPr>
              <w:t xml:space="preserve">). DWDM systems. Combined technologies in access networks. Modernization of cable distribution system by using hybrid networks with optical and coaxial cables (HFC network). Bi-directional signal transmission and services (cable TV, internet, video on demand, voice transmission). Cable modem terminal system (CMTS). Cable modems. Broadband access over power lines. PLC access network via low-voltage power lines (basic elements: PLC base station modem, repeater, </w:t>
            </w:r>
            <w:proofErr w:type="gramStart"/>
            <w:r w:rsidRPr="002A71E7">
              <w:rPr>
                <w:rFonts w:cs="Arial"/>
                <w:sz w:val="19"/>
                <w:szCs w:val="19"/>
              </w:rPr>
              <w:t>gateway</w:t>
            </w:r>
            <w:proofErr w:type="gramEnd"/>
            <w:r w:rsidRPr="002A71E7">
              <w:rPr>
                <w:rFonts w:cs="Arial"/>
                <w:sz w:val="19"/>
                <w:szCs w:val="19"/>
              </w:rPr>
              <w:t>). In-home PLC networks. Wireless local loop. Fixed and mobile wireless access. Broadband wireless access technologies (WLAN, UWB, Wi-Max). Multiservice access node (MSAN).</w:t>
            </w:r>
            <w:r w:rsidR="007F229E">
              <w:rPr>
                <w:rFonts w:cs="Arial"/>
                <w:sz w:val="19"/>
                <w:szCs w:val="19"/>
              </w:rPr>
              <w:t xml:space="preserve"> </w:t>
            </w:r>
            <w:r w:rsidR="007F229E" w:rsidRPr="007F229E">
              <w:rPr>
                <w:rFonts w:cs="Arial"/>
                <w:sz w:val="19"/>
                <w:szCs w:val="19"/>
              </w:rPr>
              <w:t>Practical work with measuring instruments for the characterization of access networks at the physical level and IP level.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650A151" w:rsidR="001D3BF1" w:rsidRPr="004E562D" w:rsidRDefault="00E331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63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E331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3A3BE190" w:rsidR="001F14FA" w:rsidRDefault="00C943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4F33AAC" w:rsidR="001F14FA" w:rsidRDefault="00AA63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3EFE11A" w:rsidR="001F14FA" w:rsidRDefault="002A71E7" w:rsidP="00EC08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323EDC7" w:rsidR="001F14FA" w:rsidRDefault="00AE690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2A71E7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61F51B2" w:rsidR="001F14FA" w:rsidRDefault="002A71E7" w:rsidP="00AA63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9BC7AE9" w:rsidR="001F14FA" w:rsidRDefault="002A71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8861F" w14:textId="77777777" w:rsidR="00E3313E" w:rsidRDefault="00E3313E" w:rsidP="00864926">
      <w:pPr>
        <w:spacing w:after="0" w:line="240" w:lineRule="auto"/>
      </w:pPr>
      <w:r>
        <w:separator/>
      </w:r>
    </w:p>
  </w:endnote>
  <w:endnote w:type="continuationSeparator" w:id="0">
    <w:p w14:paraId="28336512" w14:textId="77777777" w:rsidR="00E3313E" w:rsidRDefault="00E3313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6EC29" w14:textId="77777777" w:rsidR="00E3313E" w:rsidRDefault="00E3313E" w:rsidP="00864926">
      <w:pPr>
        <w:spacing w:after="0" w:line="240" w:lineRule="auto"/>
      </w:pPr>
      <w:r>
        <w:separator/>
      </w:r>
    </w:p>
  </w:footnote>
  <w:footnote w:type="continuationSeparator" w:id="0">
    <w:p w14:paraId="4DC07715" w14:textId="77777777" w:rsidR="00E3313E" w:rsidRDefault="00E3313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209B8"/>
    <w:rsid w:val="00033AAA"/>
    <w:rsid w:val="00081D74"/>
    <w:rsid w:val="000F6001"/>
    <w:rsid w:val="001629A4"/>
    <w:rsid w:val="001D3BF1"/>
    <w:rsid w:val="001D64D3"/>
    <w:rsid w:val="001F14FA"/>
    <w:rsid w:val="001F60E3"/>
    <w:rsid w:val="00205EF2"/>
    <w:rsid w:val="002319B6"/>
    <w:rsid w:val="002A1FB8"/>
    <w:rsid w:val="002A71E7"/>
    <w:rsid w:val="00315601"/>
    <w:rsid w:val="00323176"/>
    <w:rsid w:val="00394EE4"/>
    <w:rsid w:val="003B32A9"/>
    <w:rsid w:val="003C177A"/>
    <w:rsid w:val="00406F80"/>
    <w:rsid w:val="00431EFA"/>
    <w:rsid w:val="00435637"/>
    <w:rsid w:val="00493925"/>
    <w:rsid w:val="004D1C7E"/>
    <w:rsid w:val="004D31DD"/>
    <w:rsid w:val="004E562D"/>
    <w:rsid w:val="0050496A"/>
    <w:rsid w:val="00524B20"/>
    <w:rsid w:val="00562CC0"/>
    <w:rsid w:val="005A1461"/>
    <w:rsid w:val="005A5D38"/>
    <w:rsid w:val="005B0885"/>
    <w:rsid w:val="005B64BF"/>
    <w:rsid w:val="005D30B8"/>
    <w:rsid w:val="005D46D7"/>
    <w:rsid w:val="00603117"/>
    <w:rsid w:val="0069043C"/>
    <w:rsid w:val="006E40AE"/>
    <w:rsid w:val="006F647C"/>
    <w:rsid w:val="00783C57"/>
    <w:rsid w:val="00792CB4"/>
    <w:rsid w:val="007F229E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A637D"/>
    <w:rsid w:val="00AE690D"/>
    <w:rsid w:val="00AF47A6"/>
    <w:rsid w:val="00B50491"/>
    <w:rsid w:val="00B54668"/>
    <w:rsid w:val="00B9521A"/>
    <w:rsid w:val="00BD3504"/>
    <w:rsid w:val="00C63234"/>
    <w:rsid w:val="00C94326"/>
    <w:rsid w:val="00CA4A88"/>
    <w:rsid w:val="00CA6D81"/>
    <w:rsid w:val="00CC23C3"/>
    <w:rsid w:val="00CD17F1"/>
    <w:rsid w:val="00D73D7C"/>
    <w:rsid w:val="00D92F39"/>
    <w:rsid w:val="00DB43CC"/>
    <w:rsid w:val="00DF1025"/>
    <w:rsid w:val="00E1222F"/>
    <w:rsid w:val="00E3313E"/>
    <w:rsid w:val="00E37E72"/>
    <w:rsid w:val="00E47B95"/>
    <w:rsid w:val="00E5013A"/>
    <w:rsid w:val="00E60599"/>
    <w:rsid w:val="00E62435"/>
    <w:rsid w:val="00E71A0B"/>
    <w:rsid w:val="00E8188A"/>
    <w:rsid w:val="00E857F8"/>
    <w:rsid w:val="00E8587B"/>
    <w:rsid w:val="00EA7E0C"/>
    <w:rsid w:val="00EC0826"/>
    <w:rsid w:val="00EC53EE"/>
    <w:rsid w:val="00ED3F58"/>
    <w:rsid w:val="00EF04F5"/>
    <w:rsid w:val="00F06AFA"/>
    <w:rsid w:val="00F237EB"/>
    <w:rsid w:val="00F56373"/>
    <w:rsid w:val="00F62286"/>
    <w:rsid w:val="00F742D3"/>
    <w:rsid w:val="00F748C1"/>
    <w:rsid w:val="00F8313A"/>
    <w:rsid w:val="00F87F29"/>
    <w:rsid w:val="00FA1A6D"/>
    <w:rsid w:val="00FD4CF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A0E18-7EF9-4D2D-941F-B0BB99ED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2016-04-28T08:17:00Z</dcterms:created>
  <dcterms:modified xsi:type="dcterms:W3CDTF">2016-04-28T08:17:00Z</dcterms:modified>
</cp:coreProperties>
</file>