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F7" w:rsidRPr="009E0399" w:rsidRDefault="00541FF7" w:rsidP="00541FF7">
      <w:pPr>
        <w:spacing w:after="0"/>
        <w:ind w:left="1089"/>
        <w:rPr>
          <w:rFonts w:ascii="Candara" w:hAnsi="Candara" w:cs="Candara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541FF7" w:rsidRPr="009E0399" w:rsidTr="00D25722">
        <w:trPr>
          <w:trHeight w:val="982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9E0399">
              <w:drawing>
                <wp:inline distT="0" distB="0" distL="0" distR="0">
                  <wp:extent cx="524510" cy="5245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399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</w:t>
            </w:r>
            <w:proofErr w:type="spellStart"/>
            <w:r w:rsidRPr="009E0399">
              <w:rPr>
                <w:rFonts w:ascii="Candara" w:hAnsi="Candara" w:cs="Candara"/>
                <w:b/>
                <w:bCs/>
                <w:sz w:val="36"/>
                <w:szCs w:val="36"/>
              </w:rPr>
              <w:t>NIŠ</w:t>
            </w:r>
            <w:proofErr w:type="spellEnd"/>
          </w:p>
        </w:tc>
      </w:tr>
      <w:tr w:rsidR="00541FF7" w:rsidRPr="009E0399" w:rsidTr="00D25722">
        <w:trPr>
          <w:trHeight w:val="754"/>
          <w:jc w:val="center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1FF7" w:rsidRPr="009E0399" w:rsidRDefault="00541FF7" w:rsidP="009E0399">
            <w:pPr>
              <w:spacing w:after="0"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9E0399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1FF7" w:rsidRPr="009E0399" w:rsidRDefault="00541FF7" w:rsidP="009E0399">
            <w:pPr>
              <w:spacing w:after="0" w:line="240" w:lineRule="auto"/>
              <w:jc w:val="left"/>
              <w:rPr>
                <w:rStyle w:val="CommentReference"/>
                <w:sz w:val="36"/>
                <w:szCs w:val="36"/>
              </w:rPr>
            </w:pPr>
            <w:r w:rsidRPr="009E0399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1FF7" w:rsidRPr="009E0399" w:rsidRDefault="009E0399" w:rsidP="009E039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541FF7" w:rsidRPr="009E0399" w:rsidTr="00D25722">
        <w:trPr>
          <w:trHeight w:val="52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541FF7" w:rsidRPr="009E0399" w:rsidRDefault="00541FF7" w:rsidP="00311C4C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 w:rsidRPr="009E0399"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Philology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Candara" w:hAnsi="Candara" w:cs="Candara"/>
              </w:rPr>
              <w:t xml:space="preserve">Study </w:t>
            </w:r>
            <w:proofErr w:type="gramStart"/>
            <w:r w:rsidRPr="009E0399">
              <w:rPr>
                <w:rFonts w:ascii="Candara" w:hAnsi="Candara" w:cs="Candara"/>
              </w:rPr>
              <w:t>Module  (</w:t>
            </w:r>
            <w:proofErr w:type="gramEnd"/>
            <w:r w:rsidRPr="009E0399">
              <w:rPr>
                <w:rFonts w:ascii="Candara" w:hAnsi="Candara" w:cs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Candara" w:hAnsi="Candara" w:cs="Candara"/>
              </w:rPr>
              <w:t>Serbian language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color w:val="000000"/>
              </w:rPr>
              <w:t>The Comparative Grammar of Slavic languages</w:t>
            </w:r>
            <w:r w:rsidRPr="009E0399">
              <w:rPr>
                <w:rFonts w:ascii="Candara" w:hAnsi="Candara" w:cs="Candara"/>
                <w:color w:val="FF0000"/>
              </w:rPr>
              <w:t xml:space="preserve"> </w:t>
            </w:r>
            <w:r w:rsidRPr="009E0399">
              <w:rPr>
                <w:rFonts w:ascii="Candara" w:hAnsi="Candara" w:cs="Candara"/>
              </w:rPr>
              <w:t>2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MS Gothic" w:eastAsia="MS Gothic" w:hAnsi="MS Gothic" w:cs="MS Gothic"/>
              </w:rPr>
              <w:t>☐</w:t>
            </w:r>
            <w:r w:rsidRPr="009E0399">
              <w:rPr>
                <w:rFonts w:ascii="Candara" w:hAnsi="Candara" w:cs="Candara"/>
              </w:rPr>
              <w:t xml:space="preserve">Bachelor               </w:t>
            </w:r>
            <w:r w:rsidRPr="009E0399">
              <w:rPr>
                <w:rFonts w:ascii="MS Mincho" w:eastAsia="MS Mincho" w:hAnsi="MS Mincho" w:cs="MS Mincho"/>
              </w:rPr>
              <w:t>⊠</w:t>
            </w:r>
            <w:r w:rsidRPr="009E0399">
              <w:rPr>
                <w:rFonts w:ascii="Candara" w:hAnsi="Candara" w:cs="Candara"/>
              </w:rPr>
              <w:t xml:space="preserve">Master’s                   </w:t>
            </w:r>
            <w:r w:rsidRPr="009E0399">
              <w:rPr>
                <w:rFonts w:ascii="MS Gothic" w:eastAsia="MS Gothic" w:hAnsi="MS Gothic" w:cs="MS Gothic"/>
              </w:rPr>
              <w:t>☐</w:t>
            </w:r>
            <w:r w:rsidRPr="009E0399">
              <w:rPr>
                <w:rFonts w:ascii="Candara" w:hAnsi="Candara" w:cs="Candara"/>
              </w:rPr>
              <w:t xml:space="preserve"> Doctoral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MS Mincho" w:eastAsia="MS Mincho" w:hAnsi="MS Mincho" w:cs="MS Mincho"/>
              </w:rPr>
              <w:t>⊠</w:t>
            </w:r>
            <w:r w:rsidRPr="009E0399">
              <w:rPr>
                <w:rFonts w:ascii="Candara" w:hAnsi="Candara" w:cs="Candara"/>
              </w:rPr>
              <w:t xml:space="preserve"> Obligatory </w:t>
            </w:r>
            <w:r w:rsidRPr="009E0399">
              <w:rPr>
                <w:rFonts w:ascii="MS Gothic" w:eastAsia="MS Gothic" w:hAnsi="MS Gothic" w:cs="MS Gothic"/>
              </w:rPr>
              <w:t>☐</w:t>
            </w:r>
            <w:r w:rsidRPr="009E0399">
              <w:rPr>
                <w:rFonts w:ascii="Candara" w:hAnsi="Candara" w:cs="Candara"/>
              </w:rPr>
              <w:t xml:space="preserve"> Elective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541FF7" w:rsidRPr="009E0399" w:rsidRDefault="00541FF7" w:rsidP="00311C4C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Candara" w:hAnsi="Candara" w:cs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541FF7" w:rsidRPr="009E0399" w:rsidRDefault="00541FF7" w:rsidP="00311C4C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MS Gothic" w:eastAsia="MS Gothic" w:hAnsi="MS Gothic" w:cs="MS Gothic"/>
              </w:rPr>
              <w:t>☐</w:t>
            </w:r>
            <w:r w:rsidRPr="009E0399">
              <w:rPr>
                <w:rFonts w:ascii="Candara" w:hAnsi="Candara" w:cs="Candara"/>
              </w:rPr>
              <w:t xml:space="preserve"> Autumn                     </w:t>
            </w:r>
            <w:r w:rsidRPr="009E0399">
              <w:rPr>
                <w:rFonts w:ascii="MS Mincho" w:eastAsia="MS Mincho" w:hAnsi="MS Mincho" w:cs="MS Mincho"/>
              </w:rPr>
              <w:t>⊠</w:t>
            </w:r>
            <w:r w:rsidRPr="009E0399">
              <w:rPr>
                <w:rFonts w:ascii="Candara" w:hAnsi="Candara" w:cs="Candara"/>
              </w:rPr>
              <w:t>Spring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Candara" w:hAnsi="Candara" w:cs="Candara"/>
              </w:rPr>
              <w:t>first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Candara" w:hAnsi="Candara" w:cs="Candara"/>
              </w:rPr>
              <w:t>5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proofErr w:type="spellStart"/>
            <w:r w:rsidRPr="009E0399">
              <w:rPr>
                <w:rFonts w:ascii="Candara" w:hAnsi="Candara" w:cs="Candara"/>
              </w:rPr>
              <w:t>Nadežda</w:t>
            </w:r>
            <w:proofErr w:type="spellEnd"/>
            <w:r w:rsidRPr="009E0399">
              <w:rPr>
                <w:rFonts w:ascii="Candara" w:hAnsi="Candara" w:cs="Candara"/>
              </w:rPr>
              <w:t xml:space="preserve"> D. </w:t>
            </w:r>
            <w:proofErr w:type="spellStart"/>
            <w:r w:rsidRPr="009E0399">
              <w:rPr>
                <w:rFonts w:ascii="Candara" w:hAnsi="Candara" w:cs="Candara"/>
              </w:rPr>
              <w:t>Jović</w:t>
            </w:r>
            <w:proofErr w:type="spellEnd"/>
            <w:r w:rsidRPr="009E0399">
              <w:rPr>
                <w:rFonts w:ascii="Candara" w:hAnsi="Candara" w:cs="Candara"/>
              </w:rPr>
              <w:t xml:space="preserve">, Jelena M. </w:t>
            </w:r>
            <w:proofErr w:type="spellStart"/>
            <w:r w:rsidRPr="009E0399">
              <w:rPr>
                <w:rFonts w:ascii="Candara" w:hAnsi="Candara" w:cs="Candara"/>
              </w:rPr>
              <w:t>Stošić</w:t>
            </w:r>
            <w:proofErr w:type="spellEnd"/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MS Mincho" w:eastAsia="MS Mincho" w:hAnsi="MS Mincho" w:cs="MS Mincho"/>
              </w:rPr>
              <w:t>⊠</w:t>
            </w:r>
            <w:r w:rsidRPr="009E0399">
              <w:rPr>
                <w:rFonts w:ascii="Candara" w:hAnsi="Candara" w:cs="Candara"/>
              </w:rPr>
              <w:t xml:space="preserve">Lectures                  </w:t>
            </w:r>
            <w:r w:rsidRPr="009E0399">
              <w:rPr>
                <w:rFonts w:ascii="MS Gothic" w:eastAsia="MS Gothic" w:hAnsi="MS Gothic" w:cs="MS Gothic"/>
              </w:rPr>
              <w:t>☐</w:t>
            </w:r>
            <w:r w:rsidRPr="009E0399">
              <w:rPr>
                <w:rFonts w:ascii="Candara" w:hAnsi="Candara" w:cs="Candara"/>
              </w:rPr>
              <w:t xml:space="preserve">Group tutorials         </w:t>
            </w:r>
            <w:r w:rsidRPr="009E0399">
              <w:rPr>
                <w:rFonts w:ascii="MS Gothic" w:eastAsia="MS Gothic" w:hAnsi="MS Gothic" w:cs="MS Gothic"/>
              </w:rPr>
              <w:t>☐</w:t>
            </w:r>
            <w:r w:rsidRPr="009E0399">
              <w:rPr>
                <w:rFonts w:ascii="Candara" w:hAnsi="Candara" w:cs="Candara"/>
              </w:rPr>
              <w:t xml:space="preserve"> Individual tutorials</w:t>
            </w:r>
          </w:p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MS Gothic" w:eastAsia="MS Gothic" w:hAnsi="MS Gothic" w:cs="MS Gothic"/>
              </w:rPr>
              <w:t>☐</w:t>
            </w:r>
            <w:r w:rsidRPr="009E0399">
              <w:rPr>
                <w:rFonts w:ascii="Candara" w:hAnsi="Candara" w:cs="Candara"/>
              </w:rPr>
              <w:t xml:space="preserve">Laboratory work </w:t>
            </w:r>
            <w:proofErr w:type="gramStart"/>
            <w:r w:rsidRPr="009E0399">
              <w:rPr>
                <w:rFonts w:ascii="MS Gothic" w:eastAsia="MS Gothic" w:hAnsi="MS Gothic" w:cs="MS Gothic"/>
              </w:rPr>
              <w:t>☐</w:t>
            </w:r>
            <w:r w:rsidRPr="009E0399">
              <w:rPr>
                <w:rFonts w:ascii="Candara" w:hAnsi="Candara" w:cs="Candara"/>
              </w:rPr>
              <w:t xml:space="preserve">  Project</w:t>
            </w:r>
            <w:proofErr w:type="gramEnd"/>
            <w:r w:rsidRPr="009E0399">
              <w:rPr>
                <w:rFonts w:ascii="Candara" w:hAnsi="Candara" w:cs="Candara"/>
              </w:rPr>
              <w:t xml:space="preserve"> work            </w:t>
            </w:r>
            <w:r w:rsidRPr="009E0399">
              <w:rPr>
                <w:rFonts w:ascii="MS Gothic" w:eastAsia="MS Gothic" w:hAnsi="MS Gothic" w:cs="MS Gothic"/>
              </w:rPr>
              <w:t>☐</w:t>
            </w:r>
            <w:r w:rsidRPr="009E0399">
              <w:rPr>
                <w:rFonts w:ascii="Candara" w:hAnsi="Candara" w:cs="Candara"/>
              </w:rPr>
              <w:t xml:space="preserve">  Seminar</w:t>
            </w:r>
          </w:p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MS Gothic" w:eastAsia="MS Gothic" w:hAnsi="MS Gothic" w:cs="MS Gothic"/>
              </w:rPr>
              <w:t>☐</w:t>
            </w:r>
            <w:r w:rsidRPr="009E0399">
              <w:rPr>
                <w:rFonts w:ascii="Candara" w:hAnsi="Candara" w:cs="Candara"/>
              </w:rPr>
              <w:t xml:space="preserve">Distance learning    </w:t>
            </w:r>
            <w:r w:rsidRPr="009E0399">
              <w:rPr>
                <w:rFonts w:ascii="MS Gothic" w:eastAsia="MS Gothic" w:hAnsi="MS Gothic" w:cs="MS Gothic"/>
              </w:rPr>
              <w:t>☐</w:t>
            </w:r>
            <w:r w:rsidRPr="009E0399">
              <w:rPr>
                <w:rFonts w:ascii="Candara" w:hAnsi="Candara" w:cs="Candara"/>
              </w:rPr>
              <w:t xml:space="preserve"> Blended learning      </w:t>
            </w:r>
            <w:proofErr w:type="gramStart"/>
            <w:r w:rsidRPr="009E0399">
              <w:rPr>
                <w:rFonts w:ascii="MS Gothic" w:eastAsia="MS Gothic" w:hAnsi="MS Gothic" w:cs="MS Gothic"/>
              </w:rPr>
              <w:t>☐</w:t>
            </w:r>
            <w:r w:rsidRPr="009E0399">
              <w:rPr>
                <w:rFonts w:ascii="Candara" w:hAnsi="Candara" w:cs="Candara"/>
              </w:rPr>
              <w:t xml:space="preserve">  Other</w:t>
            </w:r>
            <w:proofErr w:type="gramEnd"/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41FF7" w:rsidRPr="009E0399" w:rsidRDefault="00541FF7" w:rsidP="00311C4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541FF7" w:rsidRPr="009E0399" w:rsidRDefault="00541FF7" w:rsidP="00311C4C">
            <w:pPr>
              <w:spacing w:line="240" w:lineRule="auto"/>
            </w:pPr>
            <w:r w:rsidRPr="009E0399">
              <w:rPr>
                <w:color w:val="000000"/>
              </w:rPr>
              <w:t xml:space="preserve">Enabling students to examining the links and the continued development of the consonants system of </w:t>
            </w:r>
            <w:proofErr w:type="spellStart"/>
            <w:r w:rsidRPr="009E0399">
              <w:rPr>
                <w:color w:val="000000"/>
              </w:rPr>
              <w:t>slavic</w:t>
            </w:r>
            <w:proofErr w:type="spellEnd"/>
            <w:r w:rsidRPr="009E0399">
              <w:rPr>
                <w:color w:val="000000"/>
              </w:rPr>
              <w:t xml:space="preserve"> languages. The purpose is easier learning of </w:t>
            </w:r>
            <w:r w:rsidR="009E0399" w:rsidRPr="009E0399">
              <w:rPr>
                <w:color w:val="000000"/>
              </w:rPr>
              <w:t>Slavic</w:t>
            </w:r>
            <w:r w:rsidRPr="009E0399">
              <w:rPr>
                <w:color w:val="000000"/>
              </w:rPr>
              <w:t xml:space="preserve"> languages and better understanding the diachronic and synchronic changes in them.</w:t>
            </w:r>
            <w:r w:rsidRPr="009E0399">
              <w:rPr>
                <w:rStyle w:val="apple-converted-space"/>
                <w:color w:val="000000"/>
              </w:rPr>
              <w:t> </w:t>
            </w:r>
            <w:r w:rsidRPr="009E0399">
              <w:rPr>
                <w:color w:val="000000"/>
              </w:rPr>
              <w:t xml:space="preserve">Student knows how to enumerate, describe and explain the origin and reflexes of proto consonants by groups of </w:t>
            </w:r>
            <w:r w:rsidR="009E0399" w:rsidRPr="009E0399">
              <w:rPr>
                <w:color w:val="000000"/>
              </w:rPr>
              <w:t>Slavic</w:t>
            </w:r>
            <w:r w:rsidRPr="009E0399">
              <w:rPr>
                <w:color w:val="000000"/>
              </w:rPr>
              <w:t xml:space="preserve"> languages and in every </w:t>
            </w:r>
            <w:r w:rsidR="009E0399" w:rsidRPr="009E0399">
              <w:rPr>
                <w:color w:val="000000"/>
              </w:rPr>
              <w:t>Slavic</w:t>
            </w:r>
            <w:r w:rsidRPr="009E0399">
              <w:rPr>
                <w:color w:val="000000"/>
              </w:rPr>
              <w:t xml:space="preserve"> language in particular.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</w:pPr>
            <w:r w:rsidRPr="009E0399">
              <w:rPr>
                <w:color w:val="000000"/>
              </w:rPr>
              <w:t>An explosive consonants b/p, d/t, k/g and their development and Indo-European languages.</w:t>
            </w:r>
            <w:r w:rsidRPr="009E0399">
              <w:rPr>
                <w:rStyle w:val="apple-converted-space"/>
                <w:color w:val="000000"/>
              </w:rPr>
              <w:t xml:space="preserve"> The </w:t>
            </w:r>
            <w:r w:rsidRPr="009E0399">
              <w:rPr>
                <w:color w:val="000000"/>
              </w:rPr>
              <w:t xml:space="preserve">spirant </w:t>
            </w:r>
            <w:proofErr w:type="spellStart"/>
            <w:r w:rsidRPr="009E0399">
              <w:rPr>
                <w:color w:val="000000"/>
              </w:rPr>
              <w:t>ch</w:t>
            </w:r>
            <w:proofErr w:type="spellEnd"/>
            <w:r w:rsidRPr="009E0399">
              <w:rPr>
                <w:color w:val="000000"/>
              </w:rPr>
              <w:t xml:space="preserve"> and sound spirant h.</w:t>
            </w:r>
            <w:r w:rsidRPr="009E0399">
              <w:rPr>
                <w:rStyle w:val="apple-converted-space"/>
                <w:color w:val="000000"/>
              </w:rPr>
              <w:t xml:space="preserve"> The Paleo-Slavic </w:t>
            </w:r>
            <w:r w:rsidR="009E0399" w:rsidRPr="009E0399">
              <w:rPr>
                <w:rStyle w:val="apple-converted-space"/>
                <w:color w:val="000000"/>
              </w:rPr>
              <w:t>p</w:t>
            </w:r>
            <w:r w:rsidR="009E0399" w:rsidRPr="009E0399">
              <w:rPr>
                <w:color w:val="000000"/>
              </w:rPr>
              <w:t>alatalization</w:t>
            </w:r>
            <w:bookmarkStart w:id="0" w:name="_GoBack"/>
            <w:bookmarkEnd w:id="0"/>
            <w:r w:rsidRPr="009E0399">
              <w:rPr>
                <w:color w:val="000000"/>
              </w:rPr>
              <w:t xml:space="preserve"> and jotations and their reflexes in Slavic</w:t>
            </w:r>
            <w:r w:rsidRPr="009E0399">
              <w:rPr>
                <w:rStyle w:val="apple-converted-space"/>
                <w:color w:val="000000"/>
              </w:rPr>
              <w:t> </w:t>
            </w:r>
            <w:r w:rsidRPr="009E0399">
              <w:rPr>
                <w:color w:val="000000"/>
              </w:rPr>
              <w:t>languages.</w:t>
            </w:r>
            <w:r w:rsidRPr="009E0399">
              <w:rPr>
                <w:rStyle w:val="apple-converted-space"/>
                <w:color w:val="000000"/>
              </w:rPr>
              <w:t> </w:t>
            </w:r>
            <w:r w:rsidRPr="009E0399">
              <w:rPr>
                <w:color w:val="000000"/>
              </w:rPr>
              <w:t xml:space="preserve">Changes in groups </w:t>
            </w:r>
            <w:proofErr w:type="spellStart"/>
            <w:r w:rsidRPr="009E0399">
              <w:rPr>
                <w:color w:val="000000"/>
              </w:rPr>
              <w:t>kti</w:t>
            </w:r>
            <w:proofErr w:type="spellEnd"/>
            <w:r w:rsidRPr="009E0399">
              <w:rPr>
                <w:color w:val="000000"/>
              </w:rPr>
              <w:t xml:space="preserve">, </w:t>
            </w:r>
            <w:proofErr w:type="spellStart"/>
            <w:r w:rsidRPr="009E0399">
              <w:rPr>
                <w:color w:val="000000"/>
              </w:rPr>
              <w:t>gti</w:t>
            </w:r>
            <w:proofErr w:type="spellEnd"/>
            <w:r w:rsidRPr="009E0399">
              <w:rPr>
                <w:color w:val="000000"/>
              </w:rPr>
              <w:t xml:space="preserve">, </w:t>
            </w:r>
            <w:proofErr w:type="spellStart"/>
            <w:r w:rsidRPr="009E0399">
              <w:rPr>
                <w:color w:val="000000"/>
              </w:rPr>
              <w:t>chti</w:t>
            </w:r>
            <w:proofErr w:type="spellEnd"/>
            <w:r w:rsidRPr="009E0399">
              <w:rPr>
                <w:color w:val="000000"/>
              </w:rPr>
              <w:t>.</w:t>
            </w:r>
            <w:r w:rsidRPr="009E0399">
              <w:rPr>
                <w:rStyle w:val="apple-converted-space"/>
                <w:color w:val="000000"/>
              </w:rPr>
              <w:t> </w:t>
            </w:r>
            <w:r w:rsidRPr="009E0399">
              <w:rPr>
                <w:color w:val="000000"/>
              </w:rPr>
              <w:t>The simplification of consonants in consonant groups.</w:t>
            </w:r>
            <w:r w:rsidRPr="009E0399">
              <w:rPr>
                <w:rStyle w:val="apple-converted-space"/>
                <w:color w:val="000000"/>
              </w:rPr>
              <w:t> </w:t>
            </w:r>
            <w:r w:rsidRPr="009E0399">
              <w:rPr>
                <w:color w:val="000000"/>
              </w:rPr>
              <w:t>The fate of the final consonants.</w:t>
            </w:r>
            <w:r w:rsidRPr="009E0399">
              <w:rPr>
                <w:rStyle w:val="apple-converted-space"/>
                <w:color w:val="000000"/>
              </w:rPr>
              <w:t> 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MS Mincho" w:eastAsia="MS Mincho" w:hAnsi="MS Mincho" w:cs="MS Mincho"/>
              </w:rPr>
              <w:t>⊠</w:t>
            </w:r>
            <w:proofErr w:type="gramStart"/>
            <w:r w:rsidRPr="009E0399">
              <w:rPr>
                <w:rFonts w:ascii="Candara" w:hAnsi="Candara" w:cs="Candara"/>
              </w:rPr>
              <w:t>Serbian  (</w:t>
            </w:r>
            <w:proofErr w:type="gramEnd"/>
            <w:r w:rsidRPr="009E0399">
              <w:rPr>
                <w:rFonts w:ascii="Candara" w:hAnsi="Candara" w:cs="Candara"/>
              </w:rPr>
              <w:t xml:space="preserve">complete course)              </w:t>
            </w:r>
            <w:r w:rsidRPr="009E0399">
              <w:rPr>
                <w:rFonts w:ascii="MS Gothic" w:eastAsia="MS Gothic" w:hAnsi="MS Gothic" w:cs="MS Gothic"/>
              </w:rPr>
              <w:t>☐</w:t>
            </w:r>
            <w:r w:rsidRPr="009E0399">
              <w:rPr>
                <w:rFonts w:ascii="Candara" w:hAnsi="Candara" w:cs="Candara"/>
              </w:rPr>
              <w:t xml:space="preserve"> English (complete course)               </w:t>
            </w:r>
            <w:r w:rsidRPr="009E0399">
              <w:rPr>
                <w:rFonts w:ascii="MS Gothic" w:eastAsia="MS Gothic" w:hAnsi="MS Gothic" w:cs="MS Gothic"/>
              </w:rPr>
              <w:t>☐</w:t>
            </w:r>
            <w:r w:rsidRPr="009E0399">
              <w:rPr>
                <w:rFonts w:ascii="Candara" w:hAnsi="Candara" w:cs="Candara"/>
              </w:rPr>
              <w:t xml:space="preserve">  Other _____________ (complete course)</w:t>
            </w:r>
          </w:p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9E0399">
              <w:rPr>
                <w:rFonts w:ascii="MS Gothic" w:eastAsia="MS Gothic" w:hAnsi="MS Gothic" w:cs="MS Gothic"/>
              </w:rPr>
              <w:t>☐</w:t>
            </w:r>
            <w:r w:rsidRPr="009E0399">
              <w:rPr>
                <w:rFonts w:ascii="Candara" w:hAnsi="Candara" w:cs="Candara"/>
              </w:rPr>
              <w:t xml:space="preserve">Serbian with English mentoring      </w:t>
            </w:r>
            <w:r w:rsidRPr="009E0399">
              <w:rPr>
                <w:rFonts w:ascii="MS Gothic" w:eastAsia="MS Gothic" w:hAnsi="MS Gothic" w:cs="MS Gothic"/>
              </w:rPr>
              <w:t>☐</w:t>
            </w:r>
            <w:r w:rsidRPr="009E0399">
              <w:rPr>
                <w:rFonts w:ascii="Candara" w:hAnsi="Candara" w:cs="Candara"/>
              </w:rPr>
              <w:t>Serbian with other mentoring ______________</w:t>
            </w:r>
          </w:p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2550" w:type="dxa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proofErr w:type="gramStart"/>
            <w:r w:rsidRPr="009E0399">
              <w:rPr>
                <w:rFonts w:ascii="Candara" w:hAnsi="Candara" w:cs="Candara"/>
                <w:b/>
                <w:bCs/>
              </w:rPr>
              <w:t>Pre exam</w:t>
            </w:r>
            <w:proofErr w:type="gramEnd"/>
            <w:r w:rsidRPr="009E0399">
              <w:rPr>
                <w:rFonts w:ascii="Candara" w:hAnsi="Candara" w:cs="Candara"/>
                <w:b/>
                <w:bCs/>
              </w:rPr>
              <w:t xml:space="preserve"> duties</w:t>
            </w:r>
          </w:p>
        </w:tc>
        <w:tc>
          <w:tcPr>
            <w:tcW w:w="1575" w:type="dxa"/>
            <w:gridSpan w:val="2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2550" w:type="dxa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2550" w:type="dxa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70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2550" w:type="dxa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541FF7" w:rsidRPr="009E0399" w:rsidTr="00D25722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541FF7" w:rsidRPr="009E0399" w:rsidRDefault="00541FF7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0399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541FF7" w:rsidRPr="009E0399" w:rsidRDefault="00541FF7" w:rsidP="00541FF7">
      <w:pPr>
        <w:ind w:left="1089"/>
      </w:pPr>
    </w:p>
    <w:p w:rsidR="009637C0" w:rsidRPr="009E0399" w:rsidRDefault="009637C0" w:rsidP="00A70207"/>
    <w:sectPr w:rsidR="009637C0" w:rsidRPr="009E03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9E"/>
    <w:rsid w:val="000C0B9E"/>
    <w:rsid w:val="00541FF7"/>
    <w:rsid w:val="009637C0"/>
    <w:rsid w:val="009E0399"/>
    <w:rsid w:val="00A70207"/>
    <w:rsid w:val="00C900E4"/>
    <w:rsid w:val="00D2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97A4C-56D5-499E-BA58-08492F77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0E4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900E4"/>
    <w:rPr>
      <w:rFonts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C900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5</cp:revision>
  <dcterms:created xsi:type="dcterms:W3CDTF">2018-06-07T12:29:00Z</dcterms:created>
  <dcterms:modified xsi:type="dcterms:W3CDTF">2018-06-08T11:50:00Z</dcterms:modified>
</cp:coreProperties>
</file>