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AC075A" w:rsidRDefault="006E40AE" w:rsidP="00406F80">
            <w:pPr>
              <w:spacing w:line="240" w:lineRule="auto"/>
              <w:jc w:val="left"/>
              <w:rPr>
                <w:rFonts w:ascii="Candara" w:hAnsi="Candara"/>
                <w:sz w:val="16"/>
                <w:szCs w:val="16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C075A" w:rsidRDefault="00AC075A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b/>
                <w:sz w:val="28"/>
                <w:szCs w:val="28"/>
              </w:rPr>
            </w:pPr>
            <w:r w:rsidRPr="00AC075A">
              <w:rPr>
                <w:rFonts w:ascii="Candara" w:hAnsi="Candara"/>
                <w:b/>
                <w:sz w:val="28"/>
                <w:szCs w:val="28"/>
              </w:rPr>
              <w:t xml:space="preserve">Faculty of Law 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704FC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CF19EF">
              <w:rPr>
                <w:rFonts w:ascii="Candara" w:hAnsi="Candara" w:cs="Segoe UI"/>
                <w:b/>
                <w:color w:val="000000" w:themeColor="text1"/>
                <w:shd w:val="clear" w:color="auto" w:fill="FFFFFF"/>
              </w:rPr>
              <w:t>Undergraduate Academic Law Study Program (LL.B. degree)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704FCA" w:rsidRDefault="00704FCA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172BBF" w:rsidRDefault="00704FC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172BBF">
              <w:rPr>
                <w:rFonts w:ascii="Candara" w:hAnsi="Candara"/>
                <w:b/>
              </w:rPr>
              <w:t xml:space="preserve">Legal English </w:t>
            </w:r>
            <w:r w:rsidRPr="00172BBF">
              <w:rPr>
                <w:rFonts w:ascii="Candara" w:hAnsi="Candara"/>
                <w:b/>
                <w:sz w:val="24"/>
                <w:szCs w:val="24"/>
              </w:rPr>
              <w:t>1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18505D" w:rsidP="00704F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704FCA">
                  <w:rPr>
                    <w:rFonts w:ascii="Candara" w:hAnsi="Candara"/>
                  </w:rPr>
                  <w:sym w:font="Wingdings" w:char="F078"/>
                </w:r>
                <w:r w:rsidR="00172BBF">
                  <w:rPr>
                    <w:rFonts w:ascii="Candara" w:hAnsi="Candara"/>
                  </w:rPr>
                  <w:t xml:space="preserve"> 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18505D" w:rsidP="00704F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</w:t>
            </w:r>
            <w:r w:rsidR="00704FCA">
              <w:rPr>
                <w:rFonts w:ascii="Candara" w:hAnsi="Candara"/>
              </w:rPr>
              <w:t xml:space="preserve">y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704FCA">
                  <w:rPr>
                    <w:rFonts w:ascii="Candara" w:hAnsi="Candara"/>
                  </w:rPr>
                  <w:t xml:space="preserve">  </w:t>
                </w:r>
                <w:r w:rsidR="00704FCA">
                  <w:rPr>
                    <w:rFonts w:ascii="MS Gothic" w:eastAsia="MS Gothic" w:hAnsi="MS Gothic" w:hint="eastAsia"/>
                  </w:rPr>
                  <w:sym w:font="Wingdings" w:char="F078"/>
                </w:r>
              </w:sdtContent>
            </w:sdt>
            <w:r w:rsidR="00406F80">
              <w:rPr>
                <w:rFonts w:ascii="Candara" w:hAnsi="Candara"/>
              </w:rPr>
              <w:t xml:space="preserve"> </w:t>
            </w:r>
            <w:r w:rsidR="00406F80" w:rsidRPr="00172BBF">
              <w:rPr>
                <w:rFonts w:ascii="Candara" w:hAnsi="Candara"/>
                <w:b/>
              </w:rPr>
              <w:t>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18505D" w:rsidP="00704FCA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704FCA" w:rsidRPr="00172BBF">
                  <w:rPr>
                    <w:rFonts w:ascii="Candara" w:hAnsi="Candara" w:cs="Arial"/>
                    <w:lang w:val="en-US"/>
                  </w:rPr>
                  <w:sym w:font="Wingdings" w:char="F078"/>
                </w:r>
                <w:r w:rsidR="00704FCA" w:rsidRPr="00172BBF">
                  <w:rPr>
                    <w:rFonts w:ascii="Candara" w:hAnsi="Candara" w:cs="Arial"/>
                    <w:lang w:val="en-US"/>
                  </w:rPr>
                  <w:t xml:space="preserve"> </w:t>
                </w:r>
              </w:sdtContent>
            </w:sdt>
            <w:r w:rsidR="0069043C" w:rsidRPr="00172BBF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704FC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  <w:r w:rsidRPr="00704FCA">
              <w:rPr>
                <w:rFonts w:ascii="Candara" w:hAnsi="Candara"/>
                <w:vertAlign w:val="superscript"/>
              </w:rPr>
              <w:t>rd</w:t>
            </w:r>
            <w:r>
              <w:rPr>
                <w:rFonts w:ascii="Candara" w:hAnsi="Candara"/>
              </w:rPr>
              <w:t xml:space="preserve"> year of undergraduate studies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172BBF" w:rsidRDefault="00FA5A49" w:rsidP="00E857F8">
            <w:pPr>
              <w:spacing w:line="240" w:lineRule="auto"/>
              <w:contextualSpacing/>
              <w:jc w:val="left"/>
              <w:rPr>
                <w:rFonts w:ascii="Candara" w:hAnsi="Candara"/>
                <w:highlight w:val="yellow"/>
              </w:rPr>
            </w:pPr>
            <w:r w:rsidRPr="00FA5A49">
              <w:rPr>
                <w:rFonts w:ascii="Candara" w:hAnsi="Candara"/>
              </w:rPr>
              <w:t>6</w:t>
            </w:r>
            <w:r>
              <w:rPr>
                <w:rFonts w:ascii="Candara" w:hAnsi="Candara"/>
              </w:rPr>
              <w:t xml:space="preserve"> ECTS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704FC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Gordana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Ignjatović</w:t>
            </w:r>
            <w:proofErr w:type="spellEnd"/>
            <w:r>
              <w:rPr>
                <w:rFonts w:ascii="Candara" w:hAnsi="Candara"/>
              </w:rPr>
              <w:t>, BA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1850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704FCA">
                  <w:rPr>
                    <w:rFonts w:ascii="Candara" w:hAnsi="Candara"/>
                  </w:rPr>
                  <w:sym w:font="Wingdings" w:char="F078"/>
                </w:r>
                <w:r w:rsidR="00704FCA">
                  <w:rPr>
                    <w:rFonts w:ascii="Candara" w:hAnsi="Candara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</w:t>
            </w:r>
            <w:r w:rsidR="00704FCA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704FCA">
                  <w:rPr>
                    <w:rFonts w:ascii="Candara" w:hAnsi="Candara"/>
                  </w:rPr>
                  <w:sym w:font="Wingdings" w:char="F078"/>
                </w:r>
                <w:r w:rsidR="00704FCA">
                  <w:rPr>
                    <w:rFonts w:ascii="Candara" w:hAnsi="Candara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704FCA">
                  <w:rPr>
                    <w:rFonts w:ascii="Candara" w:hAnsi="Candara"/>
                  </w:rPr>
                  <w:sym w:font="Wingdings" w:char="F078"/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1850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>Laboratory work</w:t>
            </w:r>
            <w:r w:rsidR="00704FCA">
              <w:rPr>
                <w:rFonts w:ascii="Candara" w:hAnsi="Candara"/>
              </w:rPr>
              <w:t xml:space="preserve">    </w:t>
            </w:r>
            <w:r w:rsidR="0060311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704FCA">
                  <w:rPr>
                    <w:rFonts w:ascii="Candara" w:hAnsi="Candara"/>
                  </w:rPr>
                  <w:sym w:font="Wingdings" w:char="F078"/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F10B30" w:rsidRDefault="0018505D" w:rsidP="00F10B3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10829392"/>
              </w:sdtPr>
              <w:sdtContent>
                <w:r w:rsidR="00F10B30">
                  <w:rPr>
                    <w:rFonts w:ascii="MS Gothic" w:eastAsia="MS Gothic" w:hAnsi="MS Gothic" w:hint="eastAsia"/>
                  </w:rPr>
                  <w:t>⦿</w:t>
                </w:r>
              </w:sdtContent>
            </w:sdt>
            <w:r w:rsidR="00F10B30">
              <w:rPr>
                <w:rFonts w:ascii="Candara" w:hAnsi="Candara"/>
              </w:rPr>
              <w:t xml:space="preserve"> Blended learning </w:t>
            </w:r>
            <w:r w:rsidR="00F10B30" w:rsidRPr="004545F7">
              <w:rPr>
                <w:rFonts w:ascii="Candara" w:hAnsi="Candara"/>
                <w:sz w:val="16"/>
                <w:szCs w:val="16"/>
              </w:rPr>
              <w:t>(elements of flipped clas</w:t>
            </w:r>
            <w:r w:rsidR="00F10B30">
              <w:rPr>
                <w:rFonts w:ascii="Candara" w:hAnsi="Candara"/>
                <w:sz w:val="16"/>
                <w:szCs w:val="16"/>
              </w:rPr>
              <w:t>s</w:t>
            </w:r>
            <w:r w:rsidR="00F10B30">
              <w:rPr>
                <w:rFonts w:ascii="Candara" w:hAnsi="Candara"/>
              </w:rPr>
              <w:t xml:space="preserve">) </w:t>
            </w:r>
          </w:p>
          <w:p w:rsidR="00603117" w:rsidRPr="00F10B30" w:rsidRDefault="0018505D" w:rsidP="00F10B30">
            <w:pPr>
              <w:spacing w:line="240" w:lineRule="auto"/>
              <w:contextualSpacing/>
              <w:jc w:val="left"/>
              <w:rPr>
                <w:rFonts w:ascii="Candara" w:hAnsi="Candara"/>
                <w:sz w:val="16"/>
                <w:szCs w:val="16"/>
              </w:rPr>
            </w:pPr>
            <w:sdt>
              <w:sdtPr>
                <w:rPr>
                  <w:rFonts w:ascii="Candara" w:hAnsi="Candara"/>
                </w:rPr>
                <w:id w:val="10829394"/>
              </w:sdtPr>
              <w:sdtContent>
                <w:r w:rsidR="00F10B30">
                  <w:rPr>
                    <w:rFonts w:ascii="Candara" w:hAnsi="Candara"/>
                  </w:rPr>
                  <w:sym w:font="Wingdings" w:char="F078"/>
                </w:r>
              </w:sdtContent>
            </w:sdt>
            <w:r w:rsidR="00F10B30">
              <w:rPr>
                <w:rFonts w:ascii="Candara" w:hAnsi="Candara"/>
              </w:rPr>
              <w:t xml:space="preserve">  Other </w:t>
            </w:r>
            <w:r w:rsidR="00F10B30" w:rsidRPr="00F10B30">
              <w:rPr>
                <w:rFonts w:ascii="Candara" w:hAnsi="Candara"/>
                <w:sz w:val="16"/>
                <w:szCs w:val="16"/>
              </w:rPr>
              <w:t>(simulations, st</w:t>
            </w:r>
            <w:r w:rsidR="00F10B30">
              <w:rPr>
                <w:rFonts w:ascii="Candara" w:hAnsi="Candara"/>
                <w:sz w:val="16"/>
                <w:szCs w:val="16"/>
              </w:rPr>
              <w:t>udent</w:t>
            </w:r>
            <w:r w:rsidR="00F10B30" w:rsidRPr="00F10B30">
              <w:rPr>
                <w:rFonts w:ascii="Candara" w:hAnsi="Candara"/>
                <w:sz w:val="16"/>
                <w:szCs w:val="16"/>
              </w:rPr>
              <w:t xml:space="preserve"> presentations</w:t>
            </w:r>
            <w:r w:rsidR="00F10B30">
              <w:rPr>
                <w:rFonts w:ascii="Candara" w:hAnsi="Candara"/>
                <w:sz w:val="16"/>
                <w:szCs w:val="16"/>
              </w:rPr>
              <w:t>)</w:t>
            </w:r>
            <w:r w:rsidR="00F10B30">
              <w:rPr>
                <w:rFonts w:ascii="Candara" w:hAnsi="Candara"/>
              </w:rPr>
              <w:t xml:space="preserve"> 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C075A">
        <w:trPr>
          <w:trHeight w:val="275"/>
        </w:trPr>
        <w:tc>
          <w:tcPr>
            <w:tcW w:w="10440" w:type="dxa"/>
            <w:gridSpan w:val="7"/>
            <w:vAlign w:val="center"/>
          </w:tcPr>
          <w:p w:rsidR="00D17872" w:rsidRDefault="00D17872" w:rsidP="00D1787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18D1">
              <w:rPr>
                <w:rFonts w:ascii="Candara" w:hAnsi="Candara"/>
                <w:b/>
                <w:i/>
              </w:rPr>
              <w:t>Aims:</w:t>
            </w:r>
            <w:r w:rsidRPr="002318D1">
              <w:rPr>
                <w:rFonts w:ascii="Times New Roman" w:hAnsi="Times New Roman"/>
              </w:rPr>
              <w:t xml:space="preserve"> to introduce students </w:t>
            </w:r>
            <w:r w:rsidRPr="002318D1">
              <w:rPr>
                <w:rFonts w:ascii="Times New Roman" w:hAnsi="Times New Roman"/>
                <w:lang w:val="en-US"/>
              </w:rPr>
              <w:t>to the basic Legal English terminology</w:t>
            </w:r>
            <w:r>
              <w:rPr>
                <w:rFonts w:ascii="Times New Roman" w:hAnsi="Times New Roman"/>
                <w:lang w:val="en-US"/>
              </w:rPr>
              <w:t xml:space="preserve"> and legal culture in the field of </w:t>
            </w:r>
            <w:r w:rsidRPr="00D17872">
              <w:rPr>
                <w:rFonts w:ascii="Times New Roman" w:hAnsi="Times New Roman"/>
                <w:lang w:val="en-US"/>
              </w:rPr>
              <w:t xml:space="preserve">Criminal law </w:t>
            </w:r>
            <w:r>
              <w:rPr>
                <w:rFonts w:ascii="Times New Roman" w:hAnsi="Times New Roman"/>
                <w:lang w:val="en-US"/>
              </w:rPr>
              <w:t xml:space="preserve">and </w:t>
            </w:r>
            <w:r w:rsidRPr="00D17872">
              <w:rPr>
                <w:rFonts w:ascii="Times New Roman" w:hAnsi="Times New Roman"/>
                <w:lang w:val="en-US"/>
              </w:rPr>
              <w:t>Civil law</w:t>
            </w:r>
            <w:r w:rsidRPr="002318D1">
              <w:rPr>
                <w:rFonts w:ascii="Times New Roman" w:hAnsi="Times New Roman"/>
              </w:rPr>
              <w:t xml:space="preserve"> by focusing on comparative approach to basic legal institutes</w:t>
            </w:r>
            <w:r>
              <w:rPr>
                <w:rFonts w:ascii="Times New Roman" w:hAnsi="Times New Roman"/>
              </w:rPr>
              <w:t xml:space="preserve"> </w:t>
            </w:r>
            <w:r w:rsidR="00AC075A">
              <w:rPr>
                <w:rFonts w:ascii="Times New Roman" w:hAnsi="Times New Roman"/>
              </w:rPr>
              <w:t xml:space="preserve">and processes in the </w:t>
            </w:r>
            <w:r>
              <w:rPr>
                <w:rFonts w:ascii="Times New Roman" w:hAnsi="Times New Roman"/>
              </w:rPr>
              <w:t xml:space="preserve">Anglo-Saxon/American and European-Continental </w:t>
            </w:r>
            <w:r w:rsidR="00AC075A">
              <w:rPr>
                <w:rFonts w:ascii="Times New Roman" w:hAnsi="Times New Roman"/>
              </w:rPr>
              <w:t>system</w:t>
            </w:r>
            <w:r>
              <w:rPr>
                <w:rFonts w:ascii="Times New Roman" w:hAnsi="Times New Roman"/>
                <w:lang w:val="en-US"/>
              </w:rPr>
              <w:t>;</w:t>
            </w:r>
            <w:r w:rsidRPr="002318D1">
              <w:rPr>
                <w:rFonts w:ascii="Times New Roman" w:hAnsi="Times New Roman"/>
                <w:lang w:val="en-US"/>
              </w:rPr>
              <w:t xml:space="preserve"> to </w:t>
            </w:r>
            <w:r w:rsidRPr="002318D1">
              <w:rPr>
                <w:rFonts w:ascii="Times New Roman" w:hAnsi="Times New Roman"/>
              </w:rPr>
              <w:t xml:space="preserve">improve understanding of grammar, syntax and structures; to develop integrated language skills (listening, reading, speaking, writing) by exposure to legal texts of various genres; to </w:t>
            </w:r>
            <w:r w:rsidRPr="002318D1">
              <w:rPr>
                <w:rFonts w:ascii="Times New Roman" w:hAnsi="Times New Roman"/>
                <w:lang w:val="en-US"/>
              </w:rPr>
              <w:t xml:space="preserve">facilitate contextualized </w:t>
            </w:r>
            <w:r w:rsidRPr="002318D1">
              <w:rPr>
                <w:rFonts w:ascii="Times New Roman" w:hAnsi="Times New Roman"/>
              </w:rPr>
              <w:t xml:space="preserve">practice of integrated language skills </w:t>
            </w:r>
            <w:r>
              <w:rPr>
                <w:rFonts w:ascii="Times New Roman" w:hAnsi="Times New Roman"/>
              </w:rPr>
              <w:t>in order to develop analytical and critical thinking skills</w:t>
            </w:r>
            <w:r w:rsidRPr="002318D1">
              <w:rPr>
                <w:rFonts w:ascii="Times New Roman" w:hAnsi="Times New Roman"/>
              </w:rPr>
              <w:t xml:space="preserve">; to develop social communication and professional skills for prospective academic/professional purposes; to promote active participation in the </w:t>
            </w:r>
            <w:r>
              <w:rPr>
                <w:rFonts w:ascii="Times New Roman" w:hAnsi="Times New Roman"/>
              </w:rPr>
              <w:t xml:space="preserve">interactive </w:t>
            </w:r>
            <w:r w:rsidRPr="002318D1">
              <w:rPr>
                <w:rFonts w:ascii="Times New Roman" w:hAnsi="Times New Roman"/>
              </w:rPr>
              <w:t xml:space="preserve">learning process, </w:t>
            </w:r>
            <w:r w:rsidR="00AC075A" w:rsidRPr="002318D1">
              <w:rPr>
                <w:rFonts w:ascii="Times New Roman" w:hAnsi="Times New Roman"/>
              </w:rPr>
              <w:t xml:space="preserve">learner responsibility, </w:t>
            </w:r>
            <w:r w:rsidRPr="002318D1">
              <w:rPr>
                <w:rFonts w:ascii="Times New Roman" w:hAnsi="Times New Roman"/>
              </w:rPr>
              <w:t xml:space="preserve">team work, </w:t>
            </w:r>
            <w:r w:rsidR="00AC075A" w:rsidRPr="002318D1">
              <w:rPr>
                <w:rFonts w:ascii="Times New Roman" w:hAnsi="Times New Roman"/>
              </w:rPr>
              <w:t>confidence-building</w:t>
            </w:r>
            <w:r w:rsidRPr="002318D1">
              <w:rPr>
                <w:rFonts w:ascii="Times New Roman" w:hAnsi="Times New Roman"/>
              </w:rPr>
              <w:t>, independence and learner autonomy for life-long learning.</w:t>
            </w:r>
          </w:p>
          <w:p w:rsidR="00911529" w:rsidRPr="00AC075A" w:rsidRDefault="00D17872" w:rsidP="002246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318D1">
              <w:rPr>
                <w:rFonts w:ascii="Candara" w:hAnsi="Candara"/>
                <w:b/>
                <w:i/>
              </w:rPr>
              <w:t>Outcomes</w:t>
            </w:r>
            <w:r w:rsidRPr="002318D1">
              <w:rPr>
                <w:rFonts w:ascii="Candara" w:hAnsi="Candara"/>
                <w:i/>
              </w:rPr>
              <w:t xml:space="preserve">: </w:t>
            </w:r>
            <w:r w:rsidRPr="002318D1">
              <w:rPr>
                <w:rFonts w:ascii="Times New Roman" w:hAnsi="Times New Roman"/>
              </w:rPr>
              <w:t>By the end of the course, students will be able to: 1)</w:t>
            </w:r>
            <w:r>
              <w:rPr>
                <w:rFonts w:ascii="Times New Roman" w:hAnsi="Times New Roman"/>
              </w:rPr>
              <w:t xml:space="preserve"> </w:t>
            </w:r>
            <w:r w:rsidRPr="002318D1">
              <w:rPr>
                <w:rFonts w:ascii="Times New Roman" w:hAnsi="Times New Roman"/>
                <w:lang w:val="en-US"/>
              </w:rPr>
              <w:t>understand</w:t>
            </w:r>
            <w:r w:rsidR="00DC3DBC">
              <w:rPr>
                <w:rFonts w:ascii="Times New Roman" w:hAnsi="Times New Roman"/>
                <w:lang w:val="en-US"/>
              </w:rPr>
              <w:t>/</w:t>
            </w:r>
            <w:r w:rsidRPr="002318D1">
              <w:rPr>
                <w:rFonts w:ascii="Times New Roman" w:hAnsi="Times New Roman"/>
                <w:lang w:val="en-US"/>
              </w:rPr>
              <w:t xml:space="preserve">explain </w:t>
            </w:r>
            <w:r w:rsidRPr="002318D1">
              <w:rPr>
                <w:rFonts w:ascii="Times New Roman" w:hAnsi="Times New Roman"/>
              </w:rPr>
              <w:t xml:space="preserve">and use general/specialised </w:t>
            </w:r>
            <w:r w:rsidR="00DC3DBC">
              <w:rPr>
                <w:rFonts w:ascii="Times New Roman" w:hAnsi="Times New Roman"/>
              </w:rPr>
              <w:t xml:space="preserve">legal </w:t>
            </w:r>
            <w:r w:rsidRPr="002318D1">
              <w:rPr>
                <w:rFonts w:ascii="Times New Roman" w:hAnsi="Times New Roman"/>
              </w:rPr>
              <w:t xml:space="preserve">terminology </w:t>
            </w:r>
            <w:r w:rsidR="00DC3DBC">
              <w:rPr>
                <w:rFonts w:ascii="Times New Roman" w:hAnsi="Times New Roman"/>
                <w:lang w:val="en-US"/>
              </w:rPr>
              <w:t xml:space="preserve">in these areas to communicate </w:t>
            </w:r>
            <w:r w:rsidRPr="002318D1">
              <w:rPr>
                <w:rFonts w:ascii="Times New Roman" w:hAnsi="Times New Roman"/>
              </w:rPr>
              <w:t xml:space="preserve">more </w:t>
            </w:r>
            <w:r w:rsidRPr="002318D1">
              <w:rPr>
                <w:rFonts w:ascii="Times New Roman" w:hAnsi="Times New Roman"/>
                <w:lang w:val="en-US"/>
              </w:rPr>
              <w:t xml:space="preserve">accurately, fluently and </w:t>
            </w:r>
            <w:r w:rsidRPr="002318D1">
              <w:rPr>
                <w:rFonts w:ascii="Times New Roman" w:hAnsi="Times New Roman"/>
              </w:rPr>
              <w:t xml:space="preserve">effectively in discussions, </w:t>
            </w:r>
            <w:r w:rsidR="00DC3DBC">
              <w:rPr>
                <w:rFonts w:ascii="Times New Roman" w:hAnsi="Times New Roman"/>
              </w:rPr>
              <w:t xml:space="preserve">case </w:t>
            </w:r>
            <w:r w:rsidR="00982819">
              <w:rPr>
                <w:rFonts w:ascii="Times New Roman" w:hAnsi="Times New Roman"/>
              </w:rPr>
              <w:t>studies,</w:t>
            </w:r>
            <w:r w:rsidRPr="002318D1">
              <w:rPr>
                <w:rFonts w:ascii="Times New Roman" w:hAnsi="Times New Roman"/>
              </w:rPr>
              <w:t xml:space="preserve"> simulations, problem-solving; </w:t>
            </w:r>
            <w:r w:rsidRPr="002318D1">
              <w:rPr>
                <w:rFonts w:ascii="Times New Roman" w:hAnsi="Times New Roman"/>
                <w:lang w:val="en-US"/>
              </w:rPr>
              <w:t xml:space="preserve">2) </w:t>
            </w:r>
            <w:r w:rsidRPr="002318D1">
              <w:rPr>
                <w:rFonts w:ascii="Times New Roman" w:hAnsi="Times New Roman"/>
              </w:rPr>
              <w:t xml:space="preserve">read/listen and understand legal texts of different genres (cases, judgments, legal memos/reports, </w:t>
            </w:r>
            <w:r w:rsidR="00982819">
              <w:rPr>
                <w:rFonts w:ascii="Times New Roman" w:hAnsi="Times New Roman"/>
              </w:rPr>
              <w:t>documents</w:t>
            </w:r>
            <w:r w:rsidRPr="002318D1">
              <w:rPr>
                <w:rFonts w:ascii="Times New Roman" w:hAnsi="Times New Roman"/>
              </w:rPr>
              <w:t>); indentify, classify and summarize relevant information</w:t>
            </w:r>
            <w:r>
              <w:rPr>
                <w:rFonts w:ascii="Times New Roman" w:hAnsi="Times New Roman"/>
              </w:rPr>
              <w:t>,</w:t>
            </w:r>
            <w:r w:rsidRPr="002318D1">
              <w:rPr>
                <w:rFonts w:ascii="Times New Roman" w:hAnsi="Times New Roman"/>
              </w:rPr>
              <w:t xml:space="preserve"> </w:t>
            </w:r>
            <w:r w:rsidR="00982819" w:rsidRPr="002318D1">
              <w:rPr>
                <w:rFonts w:ascii="Times New Roman" w:hAnsi="Times New Roman"/>
              </w:rPr>
              <w:t>describe</w:t>
            </w:r>
            <w:r w:rsidR="00982819">
              <w:rPr>
                <w:rFonts w:ascii="Times New Roman" w:hAnsi="Times New Roman"/>
              </w:rPr>
              <w:t>/</w:t>
            </w:r>
            <w:r w:rsidR="00982819" w:rsidRPr="002318D1">
              <w:rPr>
                <w:rFonts w:ascii="Times New Roman" w:hAnsi="Times New Roman"/>
              </w:rPr>
              <w:t>interpret tables/charts</w:t>
            </w:r>
            <w:r w:rsidR="00982819">
              <w:rPr>
                <w:rFonts w:ascii="Times New Roman" w:hAnsi="Times New Roman"/>
              </w:rPr>
              <w:t>, draw conclusions, discuss implications,</w:t>
            </w:r>
            <w:r w:rsidR="00982819" w:rsidRPr="002318D1">
              <w:rPr>
                <w:rFonts w:ascii="Times New Roman" w:hAnsi="Times New Roman"/>
              </w:rPr>
              <w:t xml:space="preserve"> </w:t>
            </w:r>
            <w:r w:rsidRPr="002318D1">
              <w:rPr>
                <w:rFonts w:ascii="Times New Roman" w:hAnsi="Times New Roman"/>
              </w:rPr>
              <w:t xml:space="preserve">and use </w:t>
            </w:r>
            <w:r w:rsidR="00982819">
              <w:rPr>
                <w:rFonts w:ascii="Times New Roman" w:hAnsi="Times New Roman"/>
              </w:rPr>
              <w:t>it appropriately</w:t>
            </w:r>
            <w:r w:rsidRPr="002318D1">
              <w:rPr>
                <w:rFonts w:ascii="Times New Roman" w:hAnsi="Times New Roman"/>
              </w:rPr>
              <w:t xml:space="preserve"> </w:t>
            </w:r>
            <w:r w:rsidR="00982819">
              <w:rPr>
                <w:rFonts w:ascii="Times New Roman" w:hAnsi="Times New Roman"/>
              </w:rPr>
              <w:t>spoken or written discourse;</w:t>
            </w:r>
            <w:r w:rsidRPr="002318D1">
              <w:rPr>
                <w:rFonts w:ascii="Times New Roman" w:hAnsi="Times New Roman"/>
              </w:rPr>
              <w:t xml:space="preserve"> 3) adequately use language functions and discourse markers </w:t>
            </w:r>
            <w:r w:rsidR="00DC3DBC" w:rsidRPr="002318D1">
              <w:rPr>
                <w:rFonts w:ascii="Times New Roman" w:hAnsi="Times New Roman"/>
              </w:rPr>
              <w:t xml:space="preserve">in different legal contexts </w:t>
            </w:r>
            <w:r w:rsidRPr="002318D1">
              <w:rPr>
                <w:rFonts w:ascii="Times New Roman" w:hAnsi="Times New Roman"/>
              </w:rPr>
              <w:t xml:space="preserve">to express an opinion or argue a </w:t>
            </w:r>
            <w:r w:rsidR="00224680">
              <w:rPr>
                <w:rFonts w:ascii="Times New Roman" w:hAnsi="Times New Roman"/>
              </w:rPr>
              <w:t>standp</w:t>
            </w:r>
            <w:r w:rsidRPr="002318D1">
              <w:rPr>
                <w:rFonts w:ascii="Times New Roman" w:hAnsi="Times New Roman"/>
              </w:rPr>
              <w:t>oint (agree/disagree, contrast/compare,</w:t>
            </w:r>
            <w:r w:rsidR="00982819">
              <w:rPr>
                <w:rFonts w:ascii="Times New Roman" w:hAnsi="Times New Roman"/>
              </w:rPr>
              <w:t xml:space="preserve"> </w:t>
            </w:r>
            <w:r w:rsidR="00224680">
              <w:rPr>
                <w:rFonts w:ascii="Times New Roman" w:hAnsi="Times New Roman"/>
              </w:rPr>
              <w:t>give advice/proposal)</w:t>
            </w:r>
            <w:r w:rsidRPr="002318D1">
              <w:rPr>
                <w:rFonts w:ascii="Times New Roman" w:hAnsi="Times New Roman"/>
              </w:rPr>
              <w:t xml:space="preserve"> and write a paragraph/essay</w:t>
            </w:r>
            <w:r w:rsidR="00DC3DBC">
              <w:rPr>
                <w:rFonts w:ascii="Times New Roman" w:hAnsi="Times New Roman"/>
              </w:rPr>
              <w:t xml:space="preserve"> on a </w:t>
            </w:r>
            <w:r w:rsidR="00224680">
              <w:rPr>
                <w:rFonts w:ascii="Times New Roman" w:hAnsi="Times New Roman"/>
              </w:rPr>
              <w:t>given</w:t>
            </w:r>
            <w:r w:rsidR="00982819">
              <w:rPr>
                <w:rFonts w:ascii="Times New Roman" w:hAnsi="Times New Roman"/>
              </w:rPr>
              <w:t xml:space="preserve"> issue</w:t>
            </w:r>
            <w:r w:rsidRPr="002318D1">
              <w:rPr>
                <w:rFonts w:ascii="Times New Roman" w:hAnsi="Times New Roman"/>
              </w:rPr>
              <w:t xml:space="preserve">; </w:t>
            </w:r>
            <w:r w:rsidRPr="002318D1">
              <w:rPr>
                <w:rFonts w:ascii="Times New Roman" w:hAnsi="Times New Roman"/>
                <w:lang w:val="en-US"/>
              </w:rPr>
              <w:t xml:space="preserve">4) demonstrate </w:t>
            </w:r>
            <w:r w:rsidRPr="002318D1">
              <w:rPr>
                <w:rFonts w:ascii="Times New Roman" w:hAnsi="Times New Roman"/>
              </w:rPr>
              <w:t>social communication and professional skills (legal research, critical thinking, legal reasoning, argumentation,</w:t>
            </w:r>
            <w:r w:rsidR="00AC075A">
              <w:rPr>
                <w:rFonts w:ascii="Times New Roman" w:hAnsi="Times New Roman"/>
              </w:rPr>
              <w:t xml:space="preserve"> case analysis, problem-solving</w:t>
            </w:r>
            <w:r w:rsidRPr="002318D1">
              <w:rPr>
                <w:rFonts w:ascii="Times New Roman" w:hAnsi="Times New Roman"/>
              </w:rPr>
              <w:t xml:space="preserve">); 5) </w:t>
            </w:r>
            <w:r w:rsidR="00DC3DBC">
              <w:rPr>
                <w:rFonts w:ascii="Times New Roman" w:hAnsi="Times New Roman"/>
              </w:rPr>
              <w:t>demonstrate a higher-intermediate level of linguistic comp</w:t>
            </w:r>
            <w:r w:rsidR="00FA5A49">
              <w:rPr>
                <w:rFonts w:ascii="Times New Roman" w:hAnsi="Times New Roman"/>
              </w:rPr>
              <w:t>e</w:t>
            </w:r>
            <w:r w:rsidR="00DC3DBC">
              <w:rPr>
                <w:rFonts w:ascii="Times New Roman" w:hAnsi="Times New Roman"/>
              </w:rPr>
              <w:t xml:space="preserve">tences and </w:t>
            </w:r>
            <w:r w:rsidRPr="002318D1">
              <w:rPr>
                <w:rFonts w:ascii="Times New Roman" w:hAnsi="Times New Roman"/>
                <w:lang w:val="en-US"/>
              </w:rPr>
              <w:t>apply the acquired competences and skills in new learning and real-life situations.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73355" w:rsidRPr="00373355" w:rsidRDefault="00373355" w:rsidP="00373355">
            <w:pPr>
              <w:pStyle w:val="ListParagraph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73355">
              <w:rPr>
                <w:rFonts w:ascii="Times New Roman" w:hAnsi="Times New Roman"/>
                <w:b/>
                <w:sz w:val="22"/>
                <w:szCs w:val="22"/>
              </w:rPr>
              <w:t>Crimina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 Law: </w:t>
            </w:r>
            <w:r w:rsidR="002D1D19" w:rsidRPr="00373355">
              <w:rPr>
                <w:rFonts w:ascii="Times New Roman" w:hAnsi="Times New Roman"/>
              </w:rPr>
              <w:t>classification of crimes</w:t>
            </w:r>
            <w:r w:rsidR="002D1D19">
              <w:rPr>
                <w:rFonts w:ascii="Times New Roman" w:hAnsi="Times New Roman"/>
              </w:rPr>
              <w:t>,</w:t>
            </w:r>
            <w:r w:rsidRPr="00373355">
              <w:rPr>
                <w:rFonts w:ascii="Times New Roman" w:hAnsi="Times New Roman"/>
              </w:rPr>
              <w:t xml:space="preserve"> criminal offenders; areas of criminal law; Noun-forming suffixes; Describing events, people, crime scene</w:t>
            </w:r>
            <w:r>
              <w:rPr>
                <w:rFonts w:ascii="Times New Roman" w:hAnsi="Times New Roman"/>
              </w:rPr>
              <w:t>;</w:t>
            </w:r>
            <w:r w:rsidRPr="00373355">
              <w:rPr>
                <w:rFonts w:ascii="Times New Roman" w:hAnsi="Times New Roman"/>
              </w:rPr>
              <w:t xml:space="preserve"> Passive Voice</w:t>
            </w:r>
            <w:r>
              <w:rPr>
                <w:rFonts w:ascii="Times New Roman" w:hAnsi="Times New Roman"/>
              </w:rPr>
              <w:t>;</w:t>
            </w:r>
            <w:r w:rsidRPr="00373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Case study: </w:t>
            </w:r>
            <w:r w:rsidRPr="00373355">
              <w:rPr>
                <w:rFonts w:ascii="Times New Roman" w:hAnsi="Times New Roman"/>
              </w:rPr>
              <w:t xml:space="preserve">Crime and Punishment </w:t>
            </w:r>
          </w:p>
          <w:p w:rsidR="00B54668" w:rsidRPr="00373355" w:rsidRDefault="00373355" w:rsidP="00373355">
            <w:pPr>
              <w:pStyle w:val="ListParagraph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Police Powers:</w:t>
            </w:r>
            <w:r w:rsidRPr="00373355">
              <w:rPr>
                <w:rFonts w:ascii="Times New Roman" w:hAnsi="Times New Roman"/>
              </w:rPr>
              <w:t xml:space="preserve"> Collective Nouns; Prepositions; Reported Speech: Reporting Statements, Commands</w:t>
            </w:r>
            <w:r w:rsidR="002D1D19">
              <w:rPr>
                <w:rFonts w:ascii="Times New Roman" w:hAnsi="Times New Roman"/>
              </w:rPr>
              <w:t xml:space="preserve"> </w:t>
            </w:r>
            <w:r w:rsidRPr="00373355">
              <w:rPr>
                <w:rFonts w:ascii="Times New Roman" w:hAnsi="Times New Roman"/>
              </w:rPr>
              <w:t>&amp;Requests;</w:t>
            </w:r>
            <w:r w:rsidRPr="00373355">
              <w:rPr>
                <w:rFonts w:ascii="Times New Roman" w:hAnsi="Times New Roman"/>
                <w:i/>
              </w:rPr>
              <w:t xml:space="preserve"> </w:t>
            </w:r>
            <w:r w:rsidRPr="00373355">
              <w:rPr>
                <w:rFonts w:ascii="Times New Roman" w:hAnsi="Times New Roman"/>
              </w:rPr>
              <w:t xml:space="preserve">Case study: Exploring </w:t>
            </w:r>
            <w:r w:rsidR="002D1D19">
              <w:rPr>
                <w:rFonts w:ascii="Times New Roman" w:hAnsi="Times New Roman"/>
              </w:rPr>
              <w:t>l</w:t>
            </w:r>
            <w:r w:rsidRPr="00373355">
              <w:rPr>
                <w:rFonts w:ascii="Times New Roman" w:hAnsi="Times New Roman"/>
              </w:rPr>
              <w:t xml:space="preserve">egal </w:t>
            </w:r>
            <w:r w:rsidR="002D1D19">
              <w:rPr>
                <w:rFonts w:ascii="Times New Roman" w:hAnsi="Times New Roman"/>
              </w:rPr>
              <w:t>c</w:t>
            </w:r>
            <w:r w:rsidRPr="00373355">
              <w:rPr>
                <w:rFonts w:ascii="Times New Roman" w:hAnsi="Times New Roman"/>
              </w:rPr>
              <w:t>oncepts: probable cause</w:t>
            </w:r>
            <w:r w:rsidR="00AA633E">
              <w:rPr>
                <w:rFonts w:ascii="Times New Roman" w:hAnsi="Times New Roman"/>
              </w:rPr>
              <w:t>,</w:t>
            </w:r>
            <w:r w:rsidRPr="00373355">
              <w:rPr>
                <w:rFonts w:ascii="Times New Roman" w:hAnsi="Times New Roman"/>
              </w:rPr>
              <w:t xml:space="preserve"> reasonable force;</w:t>
            </w:r>
            <w:r w:rsidRPr="00373355">
              <w:rPr>
                <w:rFonts w:ascii="Times New Roman" w:hAnsi="Times New Roman"/>
                <w:b/>
              </w:rPr>
              <w:t xml:space="preserve"> </w:t>
            </w:r>
            <w:r w:rsidRPr="00373355">
              <w:rPr>
                <w:rFonts w:ascii="Times New Roman" w:hAnsi="Times New Roman"/>
              </w:rPr>
              <w:t>Understanding a court decision</w:t>
            </w:r>
            <w:r w:rsidRPr="00373355">
              <w:rPr>
                <w:rFonts w:ascii="Times New Roman" w:hAnsi="Times New Roman"/>
                <w:i/>
              </w:rPr>
              <w:t xml:space="preserve"> </w:t>
            </w:r>
          </w:p>
          <w:p w:rsidR="00373355" w:rsidRPr="00373355" w:rsidRDefault="00373355" w:rsidP="00373355">
            <w:pPr>
              <w:pStyle w:val="ListParagraph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Criminal Procedure: </w:t>
            </w:r>
            <w:r w:rsidRPr="00373355">
              <w:rPr>
                <w:rFonts w:ascii="Times New Roman" w:hAnsi="Times New Roman"/>
                <w:b/>
              </w:rPr>
              <w:t>P</w:t>
            </w:r>
            <w:r w:rsidRPr="00373355">
              <w:rPr>
                <w:rFonts w:ascii="Times New Roman" w:hAnsi="Times New Roman"/>
              </w:rPr>
              <w:t xml:space="preserve">re-trial, Trial and Post-trial proceedings; participants, legal standards; Trial advocacy skills: Opening Statement </w:t>
            </w:r>
            <w:r>
              <w:rPr>
                <w:rFonts w:ascii="Times New Roman" w:hAnsi="Times New Roman"/>
              </w:rPr>
              <w:t>and Closing Argument</w:t>
            </w:r>
            <w:r w:rsidRPr="00373355">
              <w:rPr>
                <w:rFonts w:ascii="Times New Roman" w:hAnsi="Times New Roman"/>
              </w:rPr>
              <w:t xml:space="preserve">; Questions in Trial; Reporting Questions; </w:t>
            </w:r>
            <w:r w:rsidR="00AA633E">
              <w:rPr>
                <w:rFonts w:ascii="Times New Roman" w:hAnsi="Times New Roman"/>
              </w:rPr>
              <w:t>C</w:t>
            </w:r>
            <w:r w:rsidRPr="00373355">
              <w:rPr>
                <w:rFonts w:ascii="Times New Roman" w:hAnsi="Times New Roman"/>
              </w:rPr>
              <w:t>ase study</w:t>
            </w:r>
          </w:p>
          <w:p w:rsidR="00373355" w:rsidRPr="00972587" w:rsidRDefault="00373355" w:rsidP="00373355">
            <w:pPr>
              <w:pStyle w:val="ListParagraph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Criminal Liability and Defences:</w:t>
            </w:r>
            <w:r w:rsidRPr="0056024D">
              <w:rPr>
                <w:sz w:val="18"/>
                <w:szCs w:val="18"/>
              </w:rPr>
              <w:t xml:space="preserve"> </w:t>
            </w:r>
            <w:r w:rsidRPr="00373355">
              <w:rPr>
                <w:rFonts w:ascii="Times New Roman" w:hAnsi="Times New Roman"/>
              </w:rPr>
              <w:t>Elements of crime;</w:t>
            </w:r>
            <w:r w:rsidRPr="00373355">
              <w:rPr>
                <w:rFonts w:ascii="Times New Roman" w:hAnsi="Times New Roman"/>
                <w:i/>
              </w:rPr>
              <w:t xml:space="preserve"> </w:t>
            </w:r>
            <w:r w:rsidRPr="00373355">
              <w:rPr>
                <w:rFonts w:ascii="Times New Roman" w:hAnsi="Times New Roman"/>
              </w:rPr>
              <w:t xml:space="preserve">Case study: Discussing charges and degrees of culpability; </w:t>
            </w:r>
            <w:r>
              <w:rPr>
                <w:rFonts w:ascii="Times New Roman" w:hAnsi="Times New Roman"/>
              </w:rPr>
              <w:t>d</w:t>
            </w:r>
            <w:r w:rsidRPr="00373355">
              <w:rPr>
                <w:rFonts w:ascii="Times New Roman" w:hAnsi="Times New Roman"/>
              </w:rPr>
              <w:t>efen</w:t>
            </w:r>
            <w:r>
              <w:rPr>
                <w:rFonts w:ascii="Times New Roman" w:hAnsi="Times New Roman"/>
              </w:rPr>
              <w:t>c</w:t>
            </w:r>
            <w:r w:rsidRPr="00373355">
              <w:rPr>
                <w:rFonts w:ascii="Times New Roman" w:hAnsi="Times New Roman"/>
              </w:rPr>
              <w:t>es to crime</w:t>
            </w:r>
            <w:r>
              <w:rPr>
                <w:rFonts w:ascii="Times New Roman" w:hAnsi="Times New Roman"/>
              </w:rPr>
              <w:t>;</w:t>
            </w:r>
            <w:r w:rsidRPr="00373355">
              <w:rPr>
                <w:rFonts w:ascii="Times New Roman" w:hAnsi="Times New Roman"/>
              </w:rPr>
              <w:t xml:space="preserve"> jury instruction</w:t>
            </w:r>
            <w:r>
              <w:rPr>
                <w:rFonts w:ascii="Times New Roman" w:hAnsi="Times New Roman"/>
              </w:rPr>
              <w:t>;</w:t>
            </w:r>
            <w:r w:rsidRPr="00373355">
              <w:rPr>
                <w:rFonts w:ascii="Times New Roman" w:hAnsi="Times New Roman"/>
              </w:rPr>
              <w:t xml:space="preserve"> deliberation;</w:t>
            </w:r>
            <w:r w:rsidRPr="00373355">
              <w:rPr>
                <w:rFonts w:ascii="Times New Roman" w:hAnsi="Times New Roman"/>
                <w:b/>
              </w:rPr>
              <w:t xml:space="preserve"> </w:t>
            </w:r>
            <w:r w:rsidRPr="00373355">
              <w:rPr>
                <w:rFonts w:ascii="Times New Roman" w:hAnsi="Times New Roman"/>
              </w:rPr>
              <w:t>Sequence of Tense</w:t>
            </w:r>
            <w:r w:rsidRPr="00373355">
              <w:rPr>
                <w:rFonts w:ascii="Times New Roman" w:hAnsi="Times New Roman"/>
                <w:b/>
              </w:rPr>
              <w:t>;</w:t>
            </w:r>
            <w:r w:rsidRPr="00373355">
              <w:rPr>
                <w:rFonts w:ascii="Times New Roman" w:hAnsi="Times New Roman"/>
              </w:rPr>
              <w:t xml:space="preserve"> Project: Mock trial</w:t>
            </w:r>
          </w:p>
          <w:p w:rsidR="00054788" w:rsidRPr="00054788" w:rsidRDefault="00373355" w:rsidP="00054788">
            <w:pPr>
              <w:pStyle w:val="ListParagraph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72587">
              <w:rPr>
                <w:rFonts w:ascii="Times New Roman" w:hAnsi="Times New Roman"/>
                <w:b/>
                <w:sz w:val="22"/>
                <w:szCs w:val="22"/>
              </w:rPr>
              <w:t>Civil Law:</w:t>
            </w:r>
            <w:r w:rsidRPr="00972587">
              <w:rPr>
                <w:b/>
                <w:sz w:val="18"/>
                <w:szCs w:val="18"/>
              </w:rPr>
              <w:t xml:space="preserve"> </w:t>
            </w:r>
            <w:r w:rsidR="00972587" w:rsidRPr="00054788">
              <w:rPr>
                <w:rFonts w:ascii="Times New Roman" w:hAnsi="Times New Roman"/>
                <w:color w:val="000000"/>
              </w:rPr>
              <w:t xml:space="preserve">Criminal vs. Civil law; Civil law areas; legal terminology, remedies; </w:t>
            </w:r>
            <w:r w:rsidR="00972587" w:rsidRPr="00054788">
              <w:rPr>
                <w:rFonts w:ascii="Times New Roman" w:hAnsi="Times New Roman"/>
              </w:rPr>
              <w:t>Sequence of Tenses;</w:t>
            </w:r>
            <w:r w:rsidR="00972587" w:rsidRPr="00054788">
              <w:rPr>
                <w:rFonts w:ascii="Times New Roman" w:hAnsi="Times New Roman"/>
                <w:i/>
                <w:color w:val="000000"/>
                <w:kern w:val="20"/>
              </w:rPr>
              <w:t xml:space="preserve"> Legal skills: </w:t>
            </w:r>
            <w:r w:rsidR="00972587" w:rsidRPr="00054788">
              <w:rPr>
                <w:rFonts w:ascii="Times New Roman" w:hAnsi="Times New Roman"/>
                <w:color w:val="000000"/>
              </w:rPr>
              <w:t>Legal Research, Analysis and Reasoning</w:t>
            </w:r>
            <w:r w:rsidR="00054788">
              <w:rPr>
                <w:rFonts w:ascii="Times New Roman" w:hAnsi="Times New Roman"/>
                <w:color w:val="000000"/>
              </w:rPr>
              <w:t xml:space="preserve">, </w:t>
            </w:r>
            <w:r w:rsidR="004A401C">
              <w:rPr>
                <w:rFonts w:ascii="Times New Roman" w:hAnsi="Times New Roman"/>
                <w:color w:val="000000"/>
              </w:rPr>
              <w:t>Writing: A legal memo</w:t>
            </w:r>
          </w:p>
          <w:p w:rsidR="00054788" w:rsidRPr="00054788" w:rsidRDefault="00373355" w:rsidP="00054788">
            <w:pPr>
              <w:pStyle w:val="ListParagraph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54788">
              <w:rPr>
                <w:rFonts w:ascii="Times New Roman" w:hAnsi="Times New Roman"/>
                <w:b/>
                <w:sz w:val="22"/>
                <w:szCs w:val="22"/>
              </w:rPr>
              <w:t>Civil Procedure:</w:t>
            </w:r>
            <w:r w:rsidR="00972587" w:rsidRPr="00054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72587" w:rsidRPr="00054788">
              <w:rPr>
                <w:rFonts w:ascii="Times New Roman" w:hAnsi="Times New Roman"/>
                <w:color w:val="000000"/>
              </w:rPr>
              <w:t xml:space="preserve">Pre-Trial Proceedings; </w:t>
            </w:r>
            <w:r w:rsidR="00972587" w:rsidRPr="00054788">
              <w:rPr>
                <w:rFonts w:ascii="Times New Roman" w:hAnsi="Times New Roman"/>
                <w:color w:val="000000"/>
                <w:kern w:val="20"/>
              </w:rPr>
              <w:t>Civil Trial; Post-trial proceedings</w:t>
            </w:r>
            <w:r w:rsidR="00054788">
              <w:rPr>
                <w:rFonts w:ascii="Times New Roman" w:hAnsi="Times New Roman"/>
                <w:color w:val="000000"/>
                <w:kern w:val="20"/>
              </w:rPr>
              <w:t xml:space="preserve"> (appellate procedure)</w:t>
            </w:r>
            <w:r w:rsidR="00972587" w:rsidRPr="00054788">
              <w:rPr>
                <w:rFonts w:ascii="Times New Roman" w:hAnsi="Times New Roman"/>
                <w:color w:val="000000"/>
              </w:rPr>
              <w:t>;</w:t>
            </w:r>
            <w:r w:rsidR="00972587" w:rsidRPr="00054788">
              <w:rPr>
                <w:rFonts w:ascii="Times New Roman" w:hAnsi="Times New Roman"/>
                <w:color w:val="000000"/>
                <w:kern w:val="20"/>
              </w:rPr>
              <w:t xml:space="preserve"> </w:t>
            </w:r>
            <w:r w:rsidR="00972587" w:rsidRPr="00054788">
              <w:rPr>
                <w:rFonts w:ascii="Times New Roman" w:hAnsi="Times New Roman"/>
                <w:color w:val="000000"/>
              </w:rPr>
              <w:t>Adverbial Clauses</w:t>
            </w:r>
            <w:r w:rsidR="00AA633E">
              <w:rPr>
                <w:rFonts w:ascii="Times New Roman" w:hAnsi="Times New Roman"/>
                <w:color w:val="000000"/>
              </w:rPr>
              <w:t>;</w:t>
            </w:r>
            <w:r w:rsidR="00972587" w:rsidRPr="00054788">
              <w:rPr>
                <w:rFonts w:ascii="Times New Roman" w:hAnsi="Times New Roman"/>
                <w:color w:val="000000"/>
              </w:rPr>
              <w:t xml:space="preserve"> Word Building; Collocations; Asking Indirect Questions</w:t>
            </w:r>
            <w:r w:rsidR="00054788" w:rsidRPr="00054788">
              <w:rPr>
                <w:rFonts w:ascii="Times New Roman" w:hAnsi="Times New Roman"/>
                <w:color w:val="000000"/>
              </w:rPr>
              <w:t>; Case study</w:t>
            </w:r>
          </w:p>
          <w:p w:rsidR="00054788" w:rsidRPr="004053A7" w:rsidRDefault="00373355" w:rsidP="00373355">
            <w:pPr>
              <w:pStyle w:val="ListParagraph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54788">
              <w:rPr>
                <w:rFonts w:ascii="Times New Roman" w:hAnsi="Times New Roman"/>
                <w:b/>
                <w:sz w:val="22"/>
                <w:szCs w:val="22"/>
              </w:rPr>
              <w:t>Tort Law</w:t>
            </w:r>
            <w:r w:rsidR="00054788" w:rsidRPr="0005478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054788" w:rsidRPr="000547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54788" w:rsidRPr="00054788">
              <w:rPr>
                <w:rFonts w:ascii="Times New Roman" w:hAnsi="Times New Roman"/>
              </w:rPr>
              <w:t>Types of torts;</w:t>
            </w:r>
            <w:r w:rsidR="00054788" w:rsidRPr="00054788">
              <w:rPr>
                <w:rFonts w:ascii="Times New Roman" w:hAnsi="Times New Roman"/>
                <w:color w:val="000000"/>
              </w:rPr>
              <w:t xml:space="preserve"> legal terminology</w:t>
            </w:r>
            <w:r w:rsidR="004053A7">
              <w:rPr>
                <w:rFonts w:ascii="Times New Roman" w:hAnsi="Times New Roman"/>
                <w:color w:val="000000"/>
              </w:rPr>
              <w:t xml:space="preserve"> and standards;</w:t>
            </w:r>
            <w:r w:rsidR="00054788" w:rsidRPr="00054788">
              <w:rPr>
                <w:rFonts w:ascii="Times New Roman" w:hAnsi="Times New Roman"/>
                <w:color w:val="000000"/>
              </w:rPr>
              <w:t xml:space="preserve"> </w:t>
            </w:r>
            <w:r w:rsidR="00054788" w:rsidRPr="00054788">
              <w:rPr>
                <w:rFonts w:ascii="Times New Roman" w:hAnsi="Times New Roman"/>
              </w:rPr>
              <w:t xml:space="preserve">Adjective-forming </w:t>
            </w:r>
            <w:r w:rsidR="004053A7">
              <w:rPr>
                <w:rFonts w:ascii="Times New Roman" w:hAnsi="Times New Roman"/>
              </w:rPr>
              <w:t>s</w:t>
            </w:r>
            <w:r w:rsidR="00054788" w:rsidRPr="00054788">
              <w:rPr>
                <w:rFonts w:ascii="Times New Roman" w:hAnsi="Times New Roman"/>
              </w:rPr>
              <w:t xml:space="preserve">uffixes; Modal </w:t>
            </w:r>
            <w:proofErr w:type="spellStart"/>
            <w:r w:rsidR="00054788" w:rsidRPr="00054788">
              <w:rPr>
                <w:rFonts w:ascii="Times New Roman" w:hAnsi="Times New Roman"/>
              </w:rPr>
              <w:t>verbs+Perfect</w:t>
            </w:r>
            <w:proofErr w:type="spellEnd"/>
            <w:r w:rsidR="00054788" w:rsidRPr="00054788">
              <w:rPr>
                <w:rFonts w:ascii="Times New Roman" w:hAnsi="Times New Roman"/>
              </w:rPr>
              <w:t xml:space="preserve"> Infinitive</w:t>
            </w:r>
            <w:r w:rsidR="00054788" w:rsidRPr="00054788">
              <w:rPr>
                <w:rFonts w:ascii="Times New Roman" w:hAnsi="Times New Roman"/>
                <w:kern w:val="20"/>
              </w:rPr>
              <w:t xml:space="preserve">; </w:t>
            </w:r>
            <w:r w:rsidR="00054788" w:rsidRPr="004053A7">
              <w:rPr>
                <w:rFonts w:ascii="Times New Roman" w:hAnsi="Times New Roman"/>
                <w:kern w:val="20"/>
              </w:rPr>
              <w:t xml:space="preserve">Legal skills: Client </w:t>
            </w:r>
            <w:r w:rsidR="004A401C">
              <w:rPr>
                <w:rFonts w:ascii="Times New Roman" w:hAnsi="Times New Roman"/>
                <w:kern w:val="20"/>
              </w:rPr>
              <w:t>L</w:t>
            </w:r>
            <w:r w:rsidR="00054788" w:rsidRPr="004053A7">
              <w:rPr>
                <w:rFonts w:ascii="Times New Roman" w:hAnsi="Times New Roman"/>
                <w:kern w:val="20"/>
              </w:rPr>
              <w:t>etter</w:t>
            </w:r>
            <w:r w:rsidR="004053A7" w:rsidRPr="004053A7">
              <w:rPr>
                <w:rFonts w:ascii="Times New Roman" w:hAnsi="Times New Roman"/>
                <w:kern w:val="20"/>
              </w:rPr>
              <w:t xml:space="preserve"> and</w:t>
            </w:r>
            <w:r w:rsidR="00054788" w:rsidRPr="004053A7">
              <w:rPr>
                <w:rFonts w:ascii="Times New Roman" w:hAnsi="Times New Roman"/>
                <w:kern w:val="20"/>
              </w:rPr>
              <w:t xml:space="preserve"> </w:t>
            </w:r>
            <w:r w:rsidR="004053A7" w:rsidRPr="004053A7">
              <w:rPr>
                <w:rFonts w:ascii="Times New Roman" w:hAnsi="Times New Roman"/>
                <w:iCs/>
                <w:color w:val="000000"/>
              </w:rPr>
              <w:t>Legal Advice;</w:t>
            </w:r>
            <w:r w:rsidR="004053A7" w:rsidRPr="00054788">
              <w:rPr>
                <w:rFonts w:ascii="Times New Roman" w:hAnsi="Times New Roman"/>
                <w:kern w:val="20"/>
              </w:rPr>
              <w:t xml:space="preserve"> </w:t>
            </w:r>
            <w:r w:rsidR="00054788" w:rsidRPr="00054788">
              <w:rPr>
                <w:rFonts w:ascii="Times New Roman" w:hAnsi="Times New Roman"/>
                <w:kern w:val="20"/>
              </w:rPr>
              <w:t>Case study:</w:t>
            </w:r>
            <w:r w:rsidR="00054788" w:rsidRPr="00054788">
              <w:rPr>
                <w:rFonts w:ascii="Times New Roman" w:hAnsi="Times New Roman"/>
                <w:b/>
                <w:kern w:val="20"/>
              </w:rPr>
              <w:t xml:space="preserve"> </w:t>
            </w:r>
            <w:r w:rsidR="00054788" w:rsidRPr="00054788">
              <w:rPr>
                <w:rFonts w:ascii="Times New Roman" w:hAnsi="Times New Roman"/>
              </w:rPr>
              <w:t>Exploring legal standards/</w:t>
            </w:r>
            <w:r w:rsidR="004053A7">
              <w:rPr>
                <w:rFonts w:ascii="Times New Roman" w:hAnsi="Times New Roman"/>
                <w:iCs/>
                <w:color w:val="000000"/>
              </w:rPr>
              <w:t>liability in torts</w:t>
            </w:r>
            <w:r w:rsidR="00054788" w:rsidRPr="00054788">
              <w:rPr>
                <w:rFonts w:ascii="Times New Roman" w:hAnsi="Times New Roman"/>
                <w:iCs/>
                <w:color w:val="000000"/>
              </w:rPr>
              <w:t>;</w:t>
            </w:r>
            <w:r w:rsidR="00054788" w:rsidRPr="00054788">
              <w:rPr>
                <w:rFonts w:ascii="Times New Roman" w:hAnsi="Times New Roman"/>
                <w:i/>
                <w:color w:val="000000"/>
                <w:kern w:val="20"/>
              </w:rPr>
              <w:t xml:space="preserve"> </w:t>
            </w:r>
            <w:r w:rsidR="002D1D19" w:rsidRPr="002D1D19">
              <w:rPr>
                <w:rFonts w:ascii="Times New Roman" w:hAnsi="Times New Roman"/>
                <w:color w:val="000000"/>
                <w:kern w:val="20"/>
              </w:rPr>
              <w:t>Project:</w:t>
            </w:r>
            <w:r w:rsidR="002D1D19">
              <w:rPr>
                <w:rFonts w:ascii="Times New Roman" w:hAnsi="Times New Roman"/>
                <w:color w:val="000000"/>
                <w:kern w:val="20"/>
              </w:rPr>
              <w:t xml:space="preserve"> </w:t>
            </w:r>
            <w:r w:rsidR="00EF04AB" w:rsidRPr="002D1D19">
              <w:rPr>
                <w:rFonts w:ascii="Times New Roman" w:hAnsi="Times New Roman"/>
                <w:color w:val="000000"/>
                <w:kern w:val="20"/>
              </w:rPr>
              <w:t>Mock Trial</w:t>
            </w:r>
          </w:p>
          <w:p w:rsidR="004053A7" w:rsidRPr="004A401C" w:rsidRDefault="00373355" w:rsidP="00EF04AB">
            <w:pPr>
              <w:pStyle w:val="ListParagraph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A401C">
              <w:rPr>
                <w:rFonts w:ascii="Times New Roman" w:hAnsi="Times New Roman"/>
                <w:b/>
                <w:sz w:val="22"/>
                <w:szCs w:val="22"/>
              </w:rPr>
              <w:t>Family Law</w:t>
            </w:r>
            <w:r w:rsidR="00054788" w:rsidRPr="004A401C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4053A7" w:rsidRPr="004A401C">
              <w:rPr>
                <w:sz w:val="18"/>
                <w:szCs w:val="18"/>
              </w:rPr>
              <w:t xml:space="preserve"> A</w:t>
            </w:r>
            <w:r w:rsidR="004053A7" w:rsidRPr="004A401C">
              <w:rPr>
                <w:rFonts w:ascii="Times New Roman" w:hAnsi="Times New Roman"/>
              </w:rPr>
              <w:t xml:space="preserve">reas; </w:t>
            </w:r>
            <w:r w:rsidR="004053A7" w:rsidRPr="004A401C">
              <w:rPr>
                <w:rFonts w:ascii="Times New Roman" w:hAnsi="Times New Roman"/>
                <w:color w:val="000000"/>
              </w:rPr>
              <w:t>Marriage/</w:t>
            </w:r>
            <w:r w:rsidR="004053A7" w:rsidRPr="004A401C">
              <w:rPr>
                <w:rFonts w:ascii="Times New Roman" w:hAnsi="Times New Roman"/>
              </w:rPr>
              <w:t xml:space="preserve">Termination; </w:t>
            </w:r>
            <w:r w:rsidR="00AA633E" w:rsidRPr="004A401C">
              <w:rPr>
                <w:rFonts w:ascii="Times New Roman" w:hAnsi="Times New Roman"/>
              </w:rPr>
              <w:t xml:space="preserve">Case: </w:t>
            </w:r>
            <w:r w:rsidR="004053A7" w:rsidRPr="004A401C">
              <w:rPr>
                <w:rFonts w:ascii="Times New Roman" w:hAnsi="Times New Roman"/>
              </w:rPr>
              <w:t>Reconciliation or Divorce;</w:t>
            </w:r>
            <w:r w:rsidR="004053A7" w:rsidRPr="004A401C">
              <w:rPr>
                <w:rFonts w:ascii="Times New Roman" w:hAnsi="Times New Roman"/>
                <w:i/>
              </w:rPr>
              <w:t xml:space="preserve"> </w:t>
            </w:r>
            <w:r w:rsidR="004053A7" w:rsidRPr="004A401C">
              <w:rPr>
                <w:rFonts w:ascii="Times New Roman" w:hAnsi="Times New Roman"/>
              </w:rPr>
              <w:t>Gender of Nouns; Possessive Case;</w:t>
            </w:r>
            <w:r w:rsidR="004053A7" w:rsidRPr="004A401C">
              <w:rPr>
                <w:rFonts w:ascii="Times New Roman" w:hAnsi="Times New Roman"/>
                <w:i/>
              </w:rPr>
              <w:t xml:space="preserve"> </w:t>
            </w:r>
            <w:r w:rsidR="004053A7" w:rsidRPr="004A401C">
              <w:rPr>
                <w:rFonts w:ascii="Times New Roman" w:hAnsi="Times New Roman"/>
              </w:rPr>
              <w:t xml:space="preserve">Noun-forming Suffixes; Negative Prefixes; </w:t>
            </w:r>
            <w:r w:rsidR="004053A7" w:rsidRPr="004A401C">
              <w:rPr>
                <w:rFonts w:ascii="Times New Roman" w:hAnsi="Times New Roman"/>
                <w:color w:val="000000"/>
              </w:rPr>
              <w:t>Conditionals (1, 2,3);</w:t>
            </w:r>
            <w:r w:rsidR="004053A7" w:rsidRPr="004A401C">
              <w:rPr>
                <w:rFonts w:ascii="Times New Roman" w:hAnsi="Times New Roman"/>
              </w:rPr>
              <w:t xml:space="preserve"> Children</w:t>
            </w:r>
            <w:r w:rsidR="00EF04AB" w:rsidRPr="004A401C">
              <w:rPr>
                <w:rFonts w:ascii="Times New Roman" w:hAnsi="Times New Roman"/>
              </w:rPr>
              <w:t>’s rights;</w:t>
            </w:r>
            <w:r w:rsidR="004053A7" w:rsidRPr="004A401C">
              <w:rPr>
                <w:rFonts w:ascii="Times New Roman" w:hAnsi="Times New Roman"/>
              </w:rPr>
              <w:t xml:space="preserve"> Domestic violence (court orders)</w:t>
            </w:r>
            <w:r w:rsidR="00AA633E" w:rsidRPr="004A401C">
              <w:rPr>
                <w:rFonts w:ascii="Times New Roman" w:hAnsi="Times New Roman"/>
              </w:rPr>
              <w:t>;</w:t>
            </w:r>
            <w:r w:rsidR="004A401C" w:rsidRPr="004A401C">
              <w:rPr>
                <w:rFonts w:ascii="Times New Roman" w:hAnsi="Times New Roman"/>
              </w:rPr>
              <w:t xml:space="preserve"> </w:t>
            </w:r>
          </w:p>
          <w:p w:rsidR="00373355" w:rsidRPr="00EF04AB" w:rsidRDefault="00373355" w:rsidP="00EF04AB">
            <w:pPr>
              <w:pStyle w:val="ListParagraph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A401C">
              <w:rPr>
                <w:rFonts w:ascii="Times New Roman" w:hAnsi="Times New Roman"/>
                <w:b/>
                <w:sz w:val="22"/>
                <w:szCs w:val="22"/>
              </w:rPr>
              <w:t>Succession Law</w:t>
            </w:r>
            <w:r w:rsidR="004053A7" w:rsidRPr="004A401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EF04AB" w:rsidRPr="004A40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F04AB" w:rsidRPr="004A401C">
              <w:rPr>
                <w:rFonts w:ascii="Times New Roman" w:hAnsi="Times New Roman"/>
              </w:rPr>
              <w:t>Testate and Intestate Succession, legal terminology; case study; collocations; Legal doc: Will; Language of wills; Infinitives (Active/Passive); The Perfect Infinitive</w:t>
            </w:r>
            <w:r w:rsidR="00EF04AB" w:rsidRPr="004A401C">
              <w:rPr>
                <w:rFonts w:ascii="Times New Roman" w:hAnsi="Times New Roman"/>
                <w:b/>
              </w:rPr>
              <w:t xml:space="preserve">; </w:t>
            </w:r>
            <w:r w:rsidR="00EF04AB" w:rsidRPr="002D3DEB">
              <w:rPr>
                <w:rFonts w:ascii="Times New Roman" w:hAnsi="Times New Roman"/>
              </w:rPr>
              <w:t>Legal Correspondence: Letters to institutions</w:t>
            </w:r>
          </w:p>
          <w:p w:rsidR="00EF04AB" w:rsidRPr="00EF04AB" w:rsidRDefault="00EF04AB" w:rsidP="00EF04AB">
            <w:pPr>
              <w:pStyle w:val="ListParagraph"/>
              <w:suppressAutoHyphens w:val="0"/>
              <w:spacing w:after="0" w:line="240" w:lineRule="auto"/>
              <w:ind w:left="502"/>
              <w:rPr>
                <w:rFonts w:ascii="Times New Roman" w:hAnsi="Times New Roman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18505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704FCA">
                  <w:rPr>
                    <w:rFonts w:ascii="Candara" w:hAnsi="Candara"/>
                  </w:rPr>
                  <w:sym w:font="Wingdings" w:char="F078"/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18505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04F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  <w:p w:rsidR="00704FCA" w:rsidRDefault="00704F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7F05">
              <w:rPr>
                <w:rFonts w:ascii="Candara" w:hAnsi="Candara"/>
              </w:rPr>
              <w:t>(mid-term &amp; end-term tests)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04F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04F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04F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972587" w:rsidRDefault="00972587" w:rsidP="00972587">
      <w:pPr>
        <w:suppressAutoHyphens w:val="0"/>
        <w:spacing w:after="0" w:line="240" w:lineRule="auto"/>
        <w:rPr>
          <w:i/>
          <w:color w:val="000000"/>
          <w:kern w:val="20"/>
          <w:sz w:val="18"/>
          <w:szCs w:val="18"/>
        </w:rPr>
      </w:pPr>
    </w:p>
    <w:p w:rsidR="004053A7" w:rsidRDefault="004053A7" w:rsidP="00972587">
      <w:pPr>
        <w:ind w:left="1089"/>
        <w:rPr>
          <w:b/>
          <w:color w:val="000000"/>
        </w:rPr>
      </w:pPr>
    </w:p>
    <w:p w:rsidR="00EF04AB" w:rsidRDefault="00EF04AB" w:rsidP="00972587">
      <w:pPr>
        <w:ind w:left="1089"/>
        <w:rPr>
          <w:b/>
          <w:color w:val="000000"/>
        </w:rPr>
      </w:pPr>
    </w:p>
    <w:p w:rsidR="00EF04AB" w:rsidRDefault="00EF04AB" w:rsidP="00EF04AB">
      <w:pPr>
        <w:ind w:left="1089"/>
        <w:rPr>
          <w:b/>
          <w:color w:val="000000"/>
        </w:rPr>
      </w:pPr>
    </w:p>
    <w:sectPr w:rsidR="00EF04AB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51C" w:rsidRDefault="005C151C" w:rsidP="00864926">
      <w:pPr>
        <w:spacing w:after="0" w:line="240" w:lineRule="auto"/>
      </w:pPr>
      <w:r>
        <w:separator/>
      </w:r>
    </w:p>
  </w:endnote>
  <w:endnote w:type="continuationSeparator" w:id="0">
    <w:p w:rsidR="005C151C" w:rsidRDefault="005C151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51C" w:rsidRDefault="005C151C" w:rsidP="00864926">
      <w:pPr>
        <w:spacing w:after="0" w:line="240" w:lineRule="auto"/>
      </w:pPr>
      <w:r>
        <w:separator/>
      </w:r>
    </w:p>
  </w:footnote>
  <w:footnote w:type="continuationSeparator" w:id="0">
    <w:p w:rsidR="005C151C" w:rsidRDefault="005C151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55829D8"/>
    <w:multiLevelType w:val="hybridMultilevel"/>
    <w:tmpl w:val="071AF0DE"/>
    <w:lvl w:ilvl="0" w:tplc="182EEA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31A864A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44A13"/>
    <w:multiLevelType w:val="hybridMultilevel"/>
    <w:tmpl w:val="EC609C94"/>
    <w:lvl w:ilvl="0" w:tplc="5DE24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604FA"/>
    <w:multiLevelType w:val="hybridMultilevel"/>
    <w:tmpl w:val="807810A6"/>
    <w:lvl w:ilvl="0" w:tplc="EF10F5FE">
      <w:start w:val="25"/>
      <w:numFmt w:val="decimal"/>
      <w:lvlText w:val="%1."/>
      <w:lvlJc w:val="left"/>
      <w:pPr>
        <w:ind w:left="360" w:hanging="360"/>
      </w:pPr>
      <w:rPr>
        <w:rFonts w:hint="default"/>
        <w:b w:val="0"/>
        <w:i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E43B0"/>
    <w:multiLevelType w:val="hybridMultilevel"/>
    <w:tmpl w:val="41CED2A2"/>
    <w:lvl w:ilvl="0" w:tplc="1570E7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305560"/>
    <w:multiLevelType w:val="hybridMultilevel"/>
    <w:tmpl w:val="3A505E3C"/>
    <w:lvl w:ilvl="0" w:tplc="C8202AE6">
      <w:start w:val="1"/>
      <w:numFmt w:val="decimal"/>
      <w:lvlText w:val="%1)"/>
      <w:lvlJc w:val="left"/>
      <w:pPr>
        <w:ind w:left="5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9" w:hanging="360"/>
      </w:pPr>
    </w:lvl>
    <w:lvl w:ilvl="2" w:tplc="0409001B" w:tentative="1">
      <w:start w:val="1"/>
      <w:numFmt w:val="lowerRoman"/>
      <w:lvlText w:val="%3."/>
      <w:lvlJc w:val="right"/>
      <w:pPr>
        <w:ind w:left="2039" w:hanging="180"/>
      </w:pPr>
    </w:lvl>
    <w:lvl w:ilvl="3" w:tplc="0409000F" w:tentative="1">
      <w:start w:val="1"/>
      <w:numFmt w:val="decimal"/>
      <w:lvlText w:val="%4."/>
      <w:lvlJc w:val="left"/>
      <w:pPr>
        <w:ind w:left="2759" w:hanging="360"/>
      </w:pPr>
    </w:lvl>
    <w:lvl w:ilvl="4" w:tplc="04090019" w:tentative="1">
      <w:start w:val="1"/>
      <w:numFmt w:val="lowerLetter"/>
      <w:lvlText w:val="%5."/>
      <w:lvlJc w:val="left"/>
      <w:pPr>
        <w:ind w:left="3479" w:hanging="360"/>
      </w:pPr>
    </w:lvl>
    <w:lvl w:ilvl="5" w:tplc="0409001B" w:tentative="1">
      <w:start w:val="1"/>
      <w:numFmt w:val="lowerRoman"/>
      <w:lvlText w:val="%6."/>
      <w:lvlJc w:val="right"/>
      <w:pPr>
        <w:ind w:left="4199" w:hanging="180"/>
      </w:pPr>
    </w:lvl>
    <w:lvl w:ilvl="6" w:tplc="0409000F" w:tentative="1">
      <w:start w:val="1"/>
      <w:numFmt w:val="decimal"/>
      <w:lvlText w:val="%7."/>
      <w:lvlJc w:val="left"/>
      <w:pPr>
        <w:ind w:left="4919" w:hanging="360"/>
      </w:pPr>
    </w:lvl>
    <w:lvl w:ilvl="7" w:tplc="04090019" w:tentative="1">
      <w:start w:val="1"/>
      <w:numFmt w:val="lowerLetter"/>
      <w:lvlText w:val="%8."/>
      <w:lvlJc w:val="left"/>
      <w:pPr>
        <w:ind w:left="5639" w:hanging="360"/>
      </w:pPr>
    </w:lvl>
    <w:lvl w:ilvl="8" w:tplc="040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6">
    <w:nsid w:val="260E2D9C"/>
    <w:multiLevelType w:val="hybridMultilevel"/>
    <w:tmpl w:val="E338638E"/>
    <w:lvl w:ilvl="0" w:tplc="AD006F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7D20C9"/>
    <w:multiLevelType w:val="hybridMultilevel"/>
    <w:tmpl w:val="E338638E"/>
    <w:lvl w:ilvl="0" w:tplc="AD006F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A01F4A"/>
    <w:multiLevelType w:val="hybridMultilevel"/>
    <w:tmpl w:val="2DC8DA8C"/>
    <w:lvl w:ilvl="0" w:tplc="E74872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0F473B"/>
    <w:multiLevelType w:val="hybridMultilevel"/>
    <w:tmpl w:val="08144576"/>
    <w:lvl w:ilvl="0" w:tplc="77AA2586">
      <w:start w:val="1"/>
      <w:numFmt w:val="decimal"/>
      <w:lvlText w:val="%1."/>
      <w:lvlJc w:val="left"/>
      <w:pPr>
        <w:ind w:left="45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7" w:hanging="360"/>
      </w:pPr>
    </w:lvl>
    <w:lvl w:ilvl="2" w:tplc="0409001B" w:tentative="1">
      <w:start w:val="1"/>
      <w:numFmt w:val="lowerRoman"/>
      <w:lvlText w:val="%3."/>
      <w:lvlJc w:val="right"/>
      <w:pPr>
        <w:ind w:left="1897" w:hanging="180"/>
      </w:pPr>
    </w:lvl>
    <w:lvl w:ilvl="3" w:tplc="0409000F" w:tentative="1">
      <w:start w:val="1"/>
      <w:numFmt w:val="decimal"/>
      <w:lvlText w:val="%4."/>
      <w:lvlJc w:val="left"/>
      <w:pPr>
        <w:ind w:left="2617" w:hanging="360"/>
      </w:pPr>
    </w:lvl>
    <w:lvl w:ilvl="4" w:tplc="04090019" w:tentative="1">
      <w:start w:val="1"/>
      <w:numFmt w:val="lowerLetter"/>
      <w:lvlText w:val="%5."/>
      <w:lvlJc w:val="left"/>
      <w:pPr>
        <w:ind w:left="3337" w:hanging="360"/>
      </w:pPr>
    </w:lvl>
    <w:lvl w:ilvl="5" w:tplc="0409001B" w:tentative="1">
      <w:start w:val="1"/>
      <w:numFmt w:val="lowerRoman"/>
      <w:lvlText w:val="%6."/>
      <w:lvlJc w:val="right"/>
      <w:pPr>
        <w:ind w:left="4057" w:hanging="180"/>
      </w:pPr>
    </w:lvl>
    <w:lvl w:ilvl="6" w:tplc="0409000F" w:tentative="1">
      <w:start w:val="1"/>
      <w:numFmt w:val="decimal"/>
      <w:lvlText w:val="%7."/>
      <w:lvlJc w:val="left"/>
      <w:pPr>
        <w:ind w:left="4777" w:hanging="360"/>
      </w:pPr>
    </w:lvl>
    <w:lvl w:ilvl="7" w:tplc="04090019" w:tentative="1">
      <w:start w:val="1"/>
      <w:numFmt w:val="lowerLetter"/>
      <w:lvlText w:val="%8."/>
      <w:lvlJc w:val="left"/>
      <w:pPr>
        <w:ind w:left="5497" w:hanging="360"/>
      </w:pPr>
    </w:lvl>
    <w:lvl w:ilvl="8" w:tplc="040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0">
    <w:nsid w:val="5B7441BA"/>
    <w:multiLevelType w:val="hybridMultilevel"/>
    <w:tmpl w:val="CB40DAC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D22343"/>
    <w:multiLevelType w:val="hybridMultilevel"/>
    <w:tmpl w:val="EB26937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E166122"/>
    <w:multiLevelType w:val="hybridMultilevel"/>
    <w:tmpl w:val="6554E4C4"/>
    <w:lvl w:ilvl="0" w:tplc="B232CA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10"/>
  </w:num>
  <w:num w:numId="8">
    <w:abstractNumId w:val="12"/>
  </w:num>
  <w:num w:numId="9">
    <w:abstractNumId w:val="8"/>
  </w:num>
  <w:num w:numId="10">
    <w:abstractNumId w:val="1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54788"/>
    <w:rsid w:val="000F6001"/>
    <w:rsid w:val="00172BBF"/>
    <w:rsid w:val="0018505D"/>
    <w:rsid w:val="001D3BF1"/>
    <w:rsid w:val="001D64D3"/>
    <w:rsid w:val="001F14FA"/>
    <w:rsid w:val="001F60E3"/>
    <w:rsid w:val="00224680"/>
    <w:rsid w:val="002319B6"/>
    <w:rsid w:val="002D1D19"/>
    <w:rsid w:val="002D3DEB"/>
    <w:rsid w:val="00315601"/>
    <w:rsid w:val="00323176"/>
    <w:rsid w:val="00373355"/>
    <w:rsid w:val="003B32A9"/>
    <w:rsid w:val="003C177A"/>
    <w:rsid w:val="004053A7"/>
    <w:rsid w:val="00406F80"/>
    <w:rsid w:val="0042169E"/>
    <w:rsid w:val="00431EFA"/>
    <w:rsid w:val="00465FAC"/>
    <w:rsid w:val="00493925"/>
    <w:rsid w:val="004A401C"/>
    <w:rsid w:val="004D1C7E"/>
    <w:rsid w:val="004E562D"/>
    <w:rsid w:val="00532A37"/>
    <w:rsid w:val="00572769"/>
    <w:rsid w:val="005A5D38"/>
    <w:rsid w:val="005B0885"/>
    <w:rsid w:val="005B64BF"/>
    <w:rsid w:val="005C151C"/>
    <w:rsid w:val="005D46D7"/>
    <w:rsid w:val="00603117"/>
    <w:rsid w:val="0069043C"/>
    <w:rsid w:val="006E40AE"/>
    <w:rsid w:val="006F647C"/>
    <w:rsid w:val="00704FCA"/>
    <w:rsid w:val="00783C57"/>
    <w:rsid w:val="00786663"/>
    <w:rsid w:val="00792CB4"/>
    <w:rsid w:val="00864926"/>
    <w:rsid w:val="008A30CE"/>
    <w:rsid w:val="008B1D6B"/>
    <w:rsid w:val="008C31B7"/>
    <w:rsid w:val="008C4064"/>
    <w:rsid w:val="00911529"/>
    <w:rsid w:val="00932B21"/>
    <w:rsid w:val="00972302"/>
    <w:rsid w:val="00972587"/>
    <w:rsid w:val="00982819"/>
    <w:rsid w:val="009906EA"/>
    <w:rsid w:val="009D3F5E"/>
    <w:rsid w:val="009D3F86"/>
    <w:rsid w:val="009F3F9F"/>
    <w:rsid w:val="00A10286"/>
    <w:rsid w:val="00A1335D"/>
    <w:rsid w:val="00AA633E"/>
    <w:rsid w:val="00AC075A"/>
    <w:rsid w:val="00AF47A6"/>
    <w:rsid w:val="00B50491"/>
    <w:rsid w:val="00B54668"/>
    <w:rsid w:val="00B56404"/>
    <w:rsid w:val="00B9521A"/>
    <w:rsid w:val="00BA1358"/>
    <w:rsid w:val="00BD3504"/>
    <w:rsid w:val="00C63234"/>
    <w:rsid w:val="00CA6D81"/>
    <w:rsid w:val="00CC23C3"/>
    <w:rsid w:val="00CD17F1"/>
    <w:rsid w:val="00D17872"/>
    <w:rsid w:val="00D92F39"/>
    <w:rsid w:val="00DA4BAE"/>
    <w:rsid w:val="00DB43CC"/>
    <w:rsid w:val="00DC3DB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F04AB"/>
    <w:rsid w:val="00F06AFA"/>
    <w:rsid w:val="00F10B30"/>
    <w:rsid w:val="00F237EB"/>
    <w:rsid w:val="00F56373"/>
    <w:rsid w:val="00F742D3"/>
    <w:rsid w:val="00FA5A49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73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E155A-3800-4689-A972-1709C033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17</cp:revision>
  <cp:lastPrinted>2015-12-23T11:47:00Z</cp:lastPrinted>
  <dcterms:created xsi:type="dcterms:W3CDTF">2016-04-12T20:13:00Z</dcterms:created>
  <dcterms:modified xsi:type="dcterms:W3CDTF">2016-06-20T07:30:00Z</dcterms:modified>
</cp:coreProperties>
</file>